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 w:after="20"/>
        <w:jc w:val="left"/>
        <w:rPr>
          <w:caps w:val="false"/>
          <w:smallCaps w:val="false"/>
          <w:bdr w:val="single" w:sz="18" w:space="1" w:color="000000"/>
        </w:rPr>
      </w:pPr>
      <w:bookmarkStart w:id="0" w:name="msex-20240630.htm"/>
      <w:bookmarkStart w:id="1" w:name="ksmsex20240630"/>
      <w:bookmarkEnd w:id="0"/>
      <w:bookmarkEnd w:id="1"/>
      <w:r>
        <w:rPr>
          <w:caps w:val="false"/>
          <w:smallCaps w:val="false"/>
          <w:bdr w:val="single" w:sz="18"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ind w:left="90" w:right="9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ind w:left="90" w:right="90" w:hanging="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tbl>
      <w:tblPr>
        <w:tblW w:w="9625" w:type="dxa"/>
        <w:jc w:val="left"/>
        <w:tblInd w:w="0" w:type="dxa"/>
        <w:tblLayout w:type="fixed"/>
        <w:tblCellMar>
          <w:top w:w="0" w:type="dxa"/>
          <w:left w:w="0" w:type="dxa"/>
          <w:bottom w:w="0" w:type="dxa"/>
          <w:right w:w="0" w:type="dxa"/>
        </w:tblCellMar>
      </w:tblPr>
      <w:tblGrid>
        <w:gridCol w:w="245"/>
        <w:gridCol w:w="9380"/>
      </w:tblGrid>
      <w:tr>
        <w:trPr/>
        <w:tc>
          <w:tcPr>
            <w:tcW w:w="245" w:type="dxa"/>
            <w:tcBorders/>
            <w:vAlign w:val="center"/>
          </w:tcPr>
          <w:p>
            <w:pPr>
              <w:pStyle w:val="TableContents"/>
              <w:bidi w:val="0"/>
              <w:spacing w:before="0" w:after="283"/>
              <w:jc w:val="center"/>
              <w:rPr/>
            </w:pPr>
            <w:r>
              <w:rPr/>
              <w:t>☑</w:t>
            </w:r>
          </w:p>
        </w:tc>
        <w:tc>
          <w:tcPr>
            <w:tcW w:w="9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June 30, 2024</w:t>
      </w:r>
    </w:p>
    <w:p>
      <w:pPr>
        <w:pStyle w:val="TextBody"/>
        <w:bidi w:val="0"/>
        <w:ind w:left="90" w:right="9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ind w:left="90" w:right="90" w:hanging="0"/>
        <w:jc w:val="center"/>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245"/>
        <w:gridCol w:w="9350"/>
      </w:tblGrid>
      <w:tr>
        <w:trPr/>
        <w:tc>
          <w:tcPr>
            <w:tcW w:w="245" w:type="dxa"/>
            <w:tcBorders/>
            <w:vAlign w:val="center"/>
          </w:tcPr>
          <w:p>
            <w:pPr>
              <w:pStyle w:val="TableContents"/>
              <w:bidi w:val="0"/>
              <w:spacing w:before="0" w:after="283"/>
              <w:jc w:val="center"/>
              <w:rPr/>
            </w:pPr>
            <w:r>
              <w:rPr/>
              <w:t>☐</w:t>
            </w:r>
          </w:p>
        </w:tc>
        <w:tc>
          <w:tcPr>
            <w:tcW w:w="9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ind w:left="90" w:right="9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_________________ to______________________</w:t>
      </w:r>
    </w:p>
    <w:p>
      <w:pPr>
        <w:pStyle w:val="TextBody"/>
        <w:bidi w:val="0"/>
        <w:ind w:left="90" w:right="9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0-422</w:t>
      </w:r>
    </w:p>
    <w:p>
      <w:pPr>
        <w:pStyle w:val="TextBody"/>
        <w:bidi w:val="0"/>
        <w:ind w:left="90" w:right="9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MIDDLESEX WATER COMPANY</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ind w:left="90" w:right="90" w:hanging="0"/>
        <w:jc w:val="center"/>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925"/>
        <w:gridCol w:w="2720"/>
      </w:tblGrid>
      <w:tr>
        <w:trPr/>
        <w:tc>
          <w:tcPr>
            <w:tcW w:w="19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Jersey</w:t>
            </w:r>
          </w:p>
        </w:tc>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22-1114430</w:t>
            </w:r>
          </w:p>
        </w:tc>
      </w:tr>
      <w:tr>
        <w:trPr/>
        <w:tc>
          <w:tcPr>
            <w:tcW w:w="1925" w:type="dxa"/>
            <w:tcBorders/>
            <w:vAlign w:val="center"/>
          </w:tcPr>
          <w:p>
            <w:pPr>
              <w:pStyle w:val="TableContents"/>
              <w:bidi w:val="0"/>
              <w:spacing w:before="0" w:after="283"/>
              <w:jc w:val="center"/>
              <w:rPr>
                <w:sz w:val="20"/>
              </w:rPr>
            </w:pPr>
            <w:r>
              <w:rPr>
                <w:sz w:val="20"/>
              </w:rPr>
              <w:t>(State of incorporation)</w:t>
            </w:r>
          </w:p>
        </w:tc>
        <w:tc>
          <w:tcPr>
            <w:tcW w:w="272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485C Route One South, Iselin, New Jersey 08830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ind w:left="90" w:right="9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(732) 634-1500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ind w:left="90" w:right="9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ind w:left="90" w:right="90" w:hanging="0"/>
        <w:jc w:val="center"/>
        <w:rPr>
          <w:caps w:val="false"/>
          <w:smallCaps w:val="false"/>
        </w:rPr>
      </w:pPr>
      <w:r>
        <w:rPr>
          <w:caps w:val="false"/>
          <w:smallCaps w:val="false"/>
        </w:rPr>
        <w:t> </w:t>
      </w:r>
    </w:p>
    <w:tbl>
      <w:tblPr>
        <w:tblW w:w="6615" w:type="dxa"/>
        <w:jc w:val="left"/>
        <w:tblInd w:w="0" w:type="dxa"/>
        <w:tblLayout w:type="fixed"/>
        <w:tblCellMar>
          <w:top w:w="0" w:type="dxa"/>
          <w:left w:w="0" w:type="dxa"/>
          <w:bottom w:w="28" w:type="dxa"/>
          <w:right w:w="0" w:type="dxa"/>
        </w:tblCellMar>
      </w:tblPr>
      <w:tblGrid>
        <w:gridCol w:w="1490"/>
        <w:gridCol w:w="1535"/>
        <w:gridCol w:w="359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MSEX</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w:t>
            </w:r>
          </w:p>
        </w:tc>
      </w:tr>
    </w:tbl>
    <w:p>
      <w:pPr>
        <w:pStyle w:val="TextBody"/>
        <w:bidi w:val="0"/>
        <w:ind w:left="90" w:right="90" w:hanging="0"/>
        <w:jc w:val="center"/>
        <w:rPr>
          <w:caps w:val="false"/>
          <w:smallCaps w:val="false"/>
        </w:rPr>
      </w:pPr>
      <w:r>
        <w:rPr>
          <w:caps w:val="false"/>
          <w:smallCaps w:val="false"/>
        </w:rPr>
        <w:t> </w:t>
      </w:r>
    </w:p>
    <w:p>
      <w:pPr>
        <w:pStyle w:val="TextBody"/>
        <w:bidi w:val="0"/>
        <w:ind w:left="90" w:right="9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120"/>
        <w:ind w:left="90" w:right="9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w:t>
      </w:r>
    </w:p>
    <w:p>
      <w:pPr>
        <w:pStyle w:val="TextBody"/>
        <w:bidi w:val="0"/>
        <w:ind w:left="90" w:right="9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pStyle w:val="TextBody"/>
        <w:bidi w:val="0"/>
        <w:spacing w:before="0" w:after="120"/>
        <w:ind w:left="90" w:right="9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120"/>
        <w:ind w:left="90" w:right="9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tbl>
      <w:tblPr>
        <w:tblW w:w="6510" w:type="dxa"/>
        <w:jc w:val="left"/>
        <w:tblInd w:w="0" w:type="dxa"/>
        <w:tblLayout w:type="fixed"/>
        <w:tblCellMar>
          <w:top w:w="0" w:type="dxa"/>
          <w:left w:w="0" w:type="dxa"/>
          <w:bottom w:w="0" w:type="dxa"/>
          <w:right w:w="0" w:type="dxa"/>
        </w:tblCellMar>
      </w:tblPr>
      <w:tblGrid>
        <w:gridCol w:w="2465"/>
        <w:gridCol w:w="1580"/>
        <w:gridCol w:w="2465"/>
      </w:tblGrid>
      <w:tr>
        <w:trPr/>
        <w:tc>
          <w:tcPr>
            <w:tcW w:w="24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Large accelerated filer ☑</w:t>
            </w:r>
          </w:p>
        </w:tc>
        <w:tc>
          <w:tcPr>
            <w:tcW w:w="15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Accelerated filer ☐</w:t>
            </w:r>
          </w:p>
        </w:tc>
        <w:tc>
          <w:tcPr>
            <w:tcW w:w="24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Non-accelerated filer ☐</w:t>
            </w:r>
          </w:p>
        </w:tc>
      </w:tr>
      <w:tr>
        <w:trPr/>
        <w:tc>
          <w:tcPr>
            <w:tcW w:w="24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Smaller reporting company ☐</w:t>
            </w:r>
          </w:p>
        </w:tc>
        <w:tc>
          <w:tcPr>
            <w:tcW w:w="158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120" w:after="120"/>
        <w:ind w:left="90" w:right="9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ind w:left="90" w:right="9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w:t>
      </w:r>
    </w:p>
    <w:p>
      <w:pPr>
        <w:pStyle w:val="TextBody"/>
        <w:bidi w:val="0"/>
        <w:spacing w:before="0" w:after="120"/>
        <w:ind w:left="90" w:right="9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ind w:left="86" w:right="8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outstanding of each of the registrant's classes of common stock, as of July 31, 2024: Common Stock, No Par Value: 17,829,778 shares outstanding.</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INDEX</w:t>
      </w:r>
    </w:p>
    <w:p>
      <w:pPr>
        <w:pStyle w:val="TextBody"/>
        <w:bidi w:val="0"/>
        <w:jc w:val="left"/>
        <w:rPr>
          <w:caps w:val="false"/>
          <w:smallCaps w:val="false"/>
        </w:rPr>
      </w:pPr>
      <w:r>
        <w:rPr>
          <w:caps w:val="false"/>
          <w:smallCaps w:val="false"/>
        </w:rPr>
        <w:t> </w:t>
      </w:r>
    </w:p>
    <w:tbl>
      <w:tblPr>
        <w:tblW w:w="8625" w:type="dxa"/>
        <w:jc w:val="left"/>
        <w:tblInd w:w="0" w:type="dxa"/>
        <w:tblLayout w:type="fixed"/>
        <w:tblCellMar>
          <w:top w:w="0" w:type="dxa"/>
          <w:left w:w="0" w:type="dxa"/>
          <w:bottom w:w="0" w:type="dxa"/>
          <w:right w:w="0" w:type="dxa"/>
        </w:tblCellMar>
      </w:tblPr>
      <w:tblGrid>
        <w:gridCol w:w="800"/>
        <w:gridCol w:w="7250"/>
        <w:gridCol w:w="575"/>
      </w:tblGrid>
      <w:tr>
        <w:trPr/>
        <w:tc>
          <w:tcPr>
            <w:tcW w:w="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 I.</w:t>
            </w:r>
          </w:p>
        </w:tc>
        <w:tc>
          <w:tcPr>
            <w:tcW w:w="7250" w:type="dxa"/>
            <w:tcBorders/>
            <w:vAlign w:val="center"/>
          </w:tcPr>
          <w:p>
            <w:pPr>
              <w:pStyle w:val="TableContents"/>
              <w:bidi w:val="0"/>
              <w:spacing w:before="0" w:after="283"/>
              <w:jc w:val="left"/>
              <w:rPr/>
            </w:pPr>
            <w:hyperlink w:anchor="a_001">
              <w:r>
                <w:rPr>
                  <w:rStyle w:val="InternetLink"/>
                  <w:rFonts w:ascii="Times New Roman;Times;Serif" w:hAnsi="Times New Roman;Times;Serif"/>
                  <w:b/>
                  <w:sz w:val="20"/>
                </w:rPr>
                <w:t>FINANCIAL INFORMATION</w:t>
              </w:r>
            </w:hyperlink>
          </w:p>
        </w:tc>
        <w:tc>
          <w:tcPr>
            <w:tcW w:w="575" w:type="dxa"/>
            <w:tcBorders/>
            <w:vAlign w:val="center"/>
          </w:tcPr>
          <w:p>
            <w:pPr>
              <w:pStyle w:val="TableContents"/>
              <w:bidi w:val="0"/>
              <w:spacing w:before="0" w:after="283"/>
              <w:jc w:val="right"/>
              <w:rPr>
                <w:rFonts w:ascii="Times New Roman;Times;Serif" w:hAnsi="Times New Roman;Times;Serif"/>
                <w:b/>
                <w:sz w:val="20"/>
                <w:u w:val="single"/>
              </w:rPr>
            </w:pPr>
            <w:r>
              <w:rPr>
                <w:rFonts w:ascii="Times New Roman;Times;Serif" w:hAnsi="Times New Roman;Times;Serif"/>
                <w:b/>
                <w:sz w:val="20"/>
                <w:u w:val="single"/>
              </w:rPr>
              <w:t>PAGE</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7250"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Financial Statements (Unaudited):</w:t>
              </w:r>
            </w:hyperlink>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Condensed Consolidated Statements of Income</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Condensed Consolidated Balance Sheets</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hyperlink w:anchor="a_003">
              <w:r>
                <w:rPr>
                  <w:rStyle w:val="InternetLink"/>
                  <w:rFonts w:ascii="Times New Roman;Times;Serif" w:hAnsi="Times New Roman;Times;Serif"/>
                  <w:sz w:val="20"/>
                </w:rPr>
                <w:t>Condensed Consolidated Statements of Cash Flows</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Condensed Consolidated Statements of Capital Stock and Long-Term Debt</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hyperlink w:anchor="a_005">
              <w:r>
                <w:rPr>
                  <w:rStyle w:val="InternetLink"/>
                  <w:rFonts w:ascii="Times New Roman;Times;Serif" w:hAnsi="Times New Roman;Times;Serif"/>
                  <w:sz w:val="20"/>
                </w:rPr>
                <w:t>Condensed Consolidated Statements of Common Stockholders’ Equity</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Notes to Unaudited Condensed Consolidated Financial Statements</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7250" w:type="dxa"/>
            <w:tcBorders/>
            <w:vAlign w:val="center"/>
          </w:tcPr>
          <w:p>
            <w:pPr>
              <w:pStyle w:val="TableContents"/>
              <w:bidi w:val="0"/>
              <w:spacing w:before="0" w:after="283"/>
              <w:jc w:val="left"/>
              <w:rPr/>
            </w:pPr>
            <w:hyperlink w:anchor="a_007">
              <w:r>
                <w:rPr>
                  <w:rStyle w:val="InternetLink"/>
                  <w:rFonts w:ascii="Times New Roman;Times;Serif" w:hAnsi="Times New Roman;Times;Serif"/>
                  <w:sz w:val="20"/>
                </w:rPr>
                <w:t>Management's Discussion and Analysis of Financial Condition and Results of Operations</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7250"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Quantitative and Qualitative Disclosures of Market Risk</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7250" w:type="dxa"/>
            <w:tcBorders/>
            <w:vAlign w:val="center"/>
          </w:tcPr>
          <w:p>
            <w:pPr>
              <w:pStyle w:val="TableContents"/>
              <w:bidi w:val="0"/>
              <w:spacing w:before="0" w:after="283"/>
              <w:jc w:val="left"/>
              <w:rPr/>
            </w:pPr>
            <w:hyperlink w:anchor="a_009">
              <w:r>
                <w:rPr>
                  <w:rStyle w:val="InternetLink"/>
                  <w:rFonts w:ascii="Times New Roman;Times;Serif" w:hAnsi="Times New Roman;Times;Serif"/>
                  <w:sz w:val="20"/>
                </w:rPr>
                <w:t>Controls and Procedures</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 II.</w:t>
            </w:r>
          </w:p>
        </w:tc>
        <w:tc>
          <w:tcPr>
            <w:tcW w:w="7250" w:type="dxa"/>
            <w:tcBorders/>
            <w:vAlign w:val="center"/>
          </w:tcPr>
          <w:p>
            <w:pPr>
              <w:pStyle w:val="TableContents"/>
              <w:bidi w:val="0"/>
              <w:spacing w:before="0" w:after="283"/>
              <w:jc w:val="left"/>
              <w:rPr/>
            </w:pPr>
            <w:hyperlink w:anchor="a_016">
              <w:r>
                <w:rPr>
                  <w:rStyle w:val="InternetLink"/>
                  <w:rFonts w:ascii="Times New Roman;Times;Serif" w:hAnsi="Times New Roman;Times;Serif"/>
                  <w:b/>
                  <w:sz w:val="20"/>
                </w:rPr>
                <w:t>OTHER INFORMATION</w:t>
              </w:r>
            </w:hyperlink>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7250" w:type="dxa"/>
            <w:tcBorders/>
            <w:vAlign w:val="center"/>
          </w:tcPr>
          <w:p>
            <w:pPr>
              <w:pStyle w:val="TableContents"/>
              <w:bidi w:val="0"/>
              <w:spacing w:before="0" w:after="283"/>
              <w:jc w:val="left"/>
              <w:rPr/>
            </w:pPr>
            <w:hyperlink w:anchor="a_011">
              <w:r>
                <w:rPr>
                  <w:rStyle w:val="InternetLink"/>
                  <w:rFonts w:ascii="Times New Roman;Times;Serif" w:hAnsi="Times New Roman;Times;Serif"/>
                  <w:sz w:val="20"/>
                </w:rPr>
                <w:t>Legal Proceedings</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7250"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Risk Factors</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7250" w:type="dxa"/>
            <w:tcBorders/>
            <w:vAlign w:val="center"/>
          </w:tcPr>
          <w:p>
            <w:pPr>
              <w:pStyle w:val="TableContents"/>
              <w:bidi w:val="0"/>
              <w:spacing w:before="0" w:after="283"/>
              <w:jc w:val="left"/>
              <w:rPr/>
            </w:pPr>
            <w:hyperlink w:anchor="a_013">
              <w:r>
                <w:rPr>
                  <w:rStyle w:val="InternetLink"/>
                  <w:rFonts w:ascii="Times New Roman;Times;Serif" w:hAnsi="Times New Roman;Times;Serif"/>
                  <w:sz w:val="20"/>
                </w:rPr>
                <w:t>Unregistered Sales of Equity Securities and Use of Proceeds</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7250"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Defaults upon Senior Securities</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7250" w:type="dxa"/>
            <w:tcBorders/>
            <w:vAlign w:val="center"/>
          </w:tcPr>
          <w:p>
            <w:pPr>
              <w:pStyle w:val="TableContents"/>
              <w:bidi w:val="0"/>
              <w:spacing w:before="0" w:after="283"/>
              <w:jc w:val="left"/>
              <w:rPr/>
            </w:pPr>
            <w:hyperlink w:anchor="a_015">
              <w:r>
                <w:rPr>
                  <w:rStyle w:val="InternetLink"/>
                  <w:rFonts w:ascii="Times New Roman;Times;Serif" w:hAnsi="Times New Roman;Times;Serif"/>
                  <w:sz w:val="20"/>
                </w:rPr>
                <w:t>Mine Safety Disclosures</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7250"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Other Information</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7250" w:type="dxa"/>
            <w:tcBorders/>
            <w:vAlign w:val="center"/>
          </w:tcPr>
          <w:p>
            <w:pPr>
              <w:pStyle w:val="TableContents"/>
              <w:bidi w:val="0"/>
              <w:spacing w:before="0" w:after="283"/>
              <w:jc w:val="left"/>
              <w:rPr/>
            </w:pPr>
            <w:hyperlink w:anchor="a_017">
              <w:r>
                <w:rPr>
                  <w:rStyle w:val="InternetLink"/>
                  <w:rFonts w:ascii="Times New Roman;Times;Serif" w:hAnsi="Times New Roman;Times;Serif"/>
                  <w:sz w:val="20"/>
                </w:rPr>
                <w:t>Exhibits</w:t>
              </w:r>
            </w:hyperlink>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80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r>
      <w:tr>
        <w:trPr/>
        <w:tc>
          <w:tcPr>
            <w:tcW w:w="80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SIGNATURES</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caps w:val="false"/>
          <w:smallCaps w:val="false"/>
        </w:rPr>
      </w:pPr>
      <w:bookmarkStart w:id="2" w:name="a_001"/>
      <w:bookmarkEnd w:id="2"/>
      <w:r>
        <w:rPr>
          <w:caps w:val="false"/>
          <w:smallCaps w:val="false"/>
        </w:rPr>
        <w:t> </w:t>
      </w:r>
      <w:r>
        <w:rPr>
          <w:rFonts w:ascii="Times New Roman;Times;Serif" w:hAnsi="Times New Roman;Times;Serif"/>
          <w:b/>
          <w:i w:val="false"/>
          <w:caps w:val="false"/>
          <w:smallCaps w:val="false"/>
          <w:sz w:val="20"/>
        </w:rPr>
        <w:t>CONDENSED CONSOLIDATED STATEMENTS OF INCOME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amounts)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24"/>
        <w:gridCol w:w="60"/>
        <w:gridCol w:w="226"/>
        <w:gridCol w:w="1104"/>
        <w:gridCol w:w="97"/>
        <w:gridCol w:w="97"/>
        <w:gridCol w:w="226"/>
        <w:gridCol w:w="1104"/>
        <w:gridCol w:w="154"/>
        <w:gridCol w:w="60"/>
        <w:gridCol w:w="209"/>
        <w:gridCol w:w="1019"/>
        <w:gridCol w:w="89"/>
        <w:gridCol w:w="89"/>
        <w:gridCol w:w="209"/>
        <w:gridCol w:w="1019"/>
        <w:gridCol w:w="119"/>
      </w:tblGrid>
      <w:tr>
        <w:trPr/>
        <w:tc>
          <w:tcPr>
            <w:tcW w:w="4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8" w:type="dxa"/>
            <w:gridSpan w:val="7"/>
            <w:tcBorders/>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2753" w:type="dxa"/>
            <w:gridSpan w:val="7"/>
            <w:tcBorders/>
            <w:vAlign w:val="center"/>
          </w:tcPr>
          <w:p>
            <w:pPr>
              <w:pStyle w:val="TableContents"/>
              <w:bidi w:val="0"/>
              <w:spacing w:before="0" w:after="283"/>
              <w:jc w:val="center"/>
              <w:rPr>
                <w:b/>
              </w:rPr>
            </w:pPr>
            <w:r>
              <w:rPr>
                <w:b/>
              </w:rPr>
              <w:t>Six Months Ended June 30,</w:t>
            </w:r>
          </w:p>
        </w:tc>
      </w:tr>
      <w:tr>
        <w:trPr/>
        <w:tc>
          <w:tcPr>
            <w:tcW w:w="432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148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1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34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r>
      <w:tr>
        <w:trPr/>
        <w:tc>
          <w:tcPr>
            <w:tcW w:w="4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7" w:type="dxa"/>
            <w:gridSpan w:val="3"/>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1484"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17" w:type="dxa"/>
            <w:gridSpan w:val="3"/>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1347" w:type="dxa"/>
            <w:gridSpan w:val="3"/>
            <w:tcBorders/>
            <w:vAlign w:val="center"/>
          </w:tcPr>
          <w:p>
            <w:pPr>
              <w:pStyle w:val="TableContents"/>
              <w:bidi w:val="0"/>
              <w:spacing w:before="0" w:after="283"/>
              <w:jc w:val="right"/>
              <w:rPr/>
            </w:pPr>
            <w:r>
              <w:rPr/>
              <w:t> </w:t>
            </w:r>
          </w:p>
        </w:tc>
      </w:tr>
      <w:tr>
        <w:trPr/>
        <w:tc>
          <w:tcPr>
            <w:tcW w:w="4324" w:type="dxa"/>
            <w:tcBorders>
              <w:bottom w:val="single" w:sz="8" w:space="0" w:color="000000"/>
            </w:tcBorders>
            <w:shd w:fill="CCEEFF" w:val="clear"/>
            <w:tcMar>
              <w:bottom w:w="28" w:type="dxa"/>
            </w:tcMar>
            <w:vAlign w:val="center"/>
          </w:tcPr>
          <w:p>
            <w:pPr>
              <w:pStyle w:val="TableContents"/>
              <w:bidi w:val="0"/>
              <w:spacing w:before="0" w:after="283"/>
              <w:jc w:val="left"/>
              <w:rPr/>
            </w:pPr>
            <w:r>
              <w:rPr/>
              <w:t>Operating Revenues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0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49,146</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single" w:sz="8" w:space="0" w:color="000000"/>
            </w:tcBorders>
            <w:shd w:fill="CCEEFF" w:val="clear"/>
            <w:tcMar>
              <w:bottom w:w="28" w:type="dxa"/>
            </w:tcMar>
            <w:vAlign w:val="center"/>
          </w:tcPr>
          <w:p>
            <w:pPr>
              <w:pStyle w:val="TableContents"/>
              <w:bidi w:val="0"/>
              <w:spacing w:before="0" w:after="283"/>
              <w:jc w:val="right"/>
              <w:rPr/>
            </w:pPr>
            <w:r>
              <w:rPr/>
              <w:t>42,801</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89,670</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80,957</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3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shd w:fill="FFFFFF" w:val="clear"/>
            <w:vAlign w:val="center"/>
          </w:tcPr>
          <w:p>
            <w:pPr>
              <w:pStyle w:val="TableContents"/>
              <w:bidi w:val="0"/>
              <w:spacing w:before="0" w:after="283"/>
              <w:jc w:val="left"/>
              <w:rPr/>
            </w:pPr>
            <w:r>
              <w:rPr/>
              <w:t>Operations and Maintenance</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b/>
              </w:rPr>
            </w:pPr>
            <w:r>
              <w:rPr>
                <w:b/>
              </w:rPr>
              <w:t>21,825</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21,204</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b/>
              </w:rPr>
            </w:pPr>
            <w:r>
              <w:rPr>
                <w:b/>
              </w:rPr>
              <w:t>42,290</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41,462</w:t>
            </w:r>
          </w:p>
        </w:tc>
        <w:tc>
          <w:tcPr>
            <w:tcW w:w="119" w:type="dxa"/>
            <w:tcBorders/>
            <w:shd w:fill="FFFFFF" w:val="cle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b/>
              </w:rPr>
            </w:pPr>
            <w:r>
              <w:rPr>
                <w:b/>
              </w:rPr>
              <w:t>6,305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6,184</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b/>
              </w:rPr>
            </w:pPr>
            <w:r>
              <w:rPr>
                <w:b/>
              </w:rPr>
              <w:t>11,701</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12,170</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shd w:fill="FFFFFF" w:val="clear"/>
            <w:tcMar>
              <w:bottom w:w="28" w:type="dxa"/>
            </w:tcMar>
            <w:vAlign w:val="center"/>
          </w:tcPr>
          <w:p>
            <w:pPr>
              <w:pStyle w:val="TableContents"/>
              <w:bidi w:val="0"/>
              <w:spacing w:before="0" w:after="283"/>
              <w:jc w:val="left"/>
              <w:rPr/>
            </w:pPr>
            <w:r>
              <w:rPr/>
              <w:t>Other Taxes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5,701</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4,744</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10,499</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9,168</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shd w:fill="FFFFFF" w:val="clear"/>
            <w:tcMar>
              <w:bottom w:w="28" w:type="dxa"/>
            </w:tcMar>
            <w:vAlign w:val="center"/>
          </w:tcPr>
          <w:p>
            <w:pPr>
              <w:pStyle w:val="TableContents"/>
              <w:bidi w:val="0"/>
              <w:spacing w:before="0" w:after="283"/>
              <w:jc w:val="left"/>
              <w:rPr/>
            </w:pPr>
            <w:r>
              <w:rPr/>
              <w:t>Total Operating Expenses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33,831</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32,132</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64,490</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62,800</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shd w:fill="FFFFFF" w:val="clear"/>
            <w:tcMar>
              <w:bottom w:w="28" w:type="dxa"/>
            </w:tcMar>
            <w:vAlign w:val="center"/>
          </w:tcPr>
          <w:p>
            <w:pPr>
              <w:pStyle w:val="TableContents"/>
              <w:bidi w:val="0"/>
              <w:spacing w:before="0" w:after="283"/>
              <w:jc w:val="left"/>
              <w:rPr/>
            </w:pPr>
            <w:r>
              <w:rPr/>
              <w:t>Operating Income</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15,315</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10,669</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25,180</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18,157</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Allowance for Funds Used During Construction</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b/>
              </w:rPr>
            </w:pPr>
            <w:r>
              <w:rPr>
                <w:b/>
              </w:rPr>
              <w:t>257</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852</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b/>
              </w:rPr>
            </w:pPr>
            <w:r>
              <w:rPr>
                <w:b/>
              </w:rPr>
              <w:t>433</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1,665</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shd w:fill="FFFFFF" w:val="clear"/>
            <w:tcMar>
              <w:bottom w:w="28" w:type="dxa"/>
            </w:tcMar>
            <w:vAlign w:val="center"/>
          </w:tcPr>
          <w:p>
            <w:pPr>
              <w:pStyle w:val="TableContents"/>
              <w:bidi w:val="0"/>
              <w:spacing w:before="0" w:after="283"/>
              <w:jc w:val="left"/>
              <w:rPr/>
            </w:pPr>
            <w:r>
              <w:rPr/>
              <w:t>Other Income, net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2,399</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1,290</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7,588</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2,188</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shd w:fill="FFFFFF" w:val="clear"/>
            <w:tcMar>
              <w:bottom w:w="28" w:type="dxa"/>
            </w:tcMar>
            <w:vAlign w:val="center"/>
          </w:tcPr>
          <w:p>
            <w:pPr>
              <w:pStyle w:val="TableContents"/>
              <w:bidi w:val="0"/>
              <w:spacing w:before="0" w:after="283"/>
              <w:jc w:val="left"/>
              <w:rPr/>
            </w:pPr>
            <w:r>
              <w:rPr/>
              <w:t>Total Other Income, net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2,656</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2,142</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8,021</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3,853</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shd w:fill="FFFFFF" w:val="clear"/>
            <w:tcMar>
              <w:bottom w:w="28" w:type="dxa"/>
            </w:tcMar>
            <w:vAlign w:val="center"/>
          </w:tcPr>
          <w:p>
            <w:pPr>
              <w:pStyle w:val="TableContents"/>
              <w:bidi w:val="0"/>
              <w:spacing w:before="0" w:after="283"/>
              <w:jc w:val="left"/>
              <w:rPr/>
            </w:pPr>
            <w:r>
              <w:rPr/>
              <w:t>Interest Charges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4,041</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3,251</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7,310</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5,846</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shd w:fill="FFFFFF" w:val="clear"/>
            <w:tcMar>
              <w:bottom w:w="28" w:type="dxa"/>
            </w:tcMar>
            <w:vAlign w:val="center"/>
          </w:tcPr>
          <w:p>
            <w:pPr>
              <w:pStyle w:val="TableContents"/>
              <w:bidi w:val="0"/>
              <w:spacing w:before="0" w:after="283"/>
              <w:jc w:val="left"/>
              <w:rPr/>
            </w:pPr>
            <w:r>
              <w:rPr/>
              <w:t>Income before Income Taxes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13,930</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9,560</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25,891</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16,164</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shd w:fill="FFFFFF" w:val="clear"/>
            <w:tcMar>
              <w:bottom w:w="28" w:type="dxa"/>
            </w:tcMar>
            <w:vAlign w:val="center"/>
          </w:tcPr>
          <w:p>
            <w:pPr>
              <w:pStyle w:val="TableContents"/>
              <w:bidi w:val="0"/>
              <w:spacing w:before="0" w:after="283"/>
              <w:jc w:val="left"/>
              <w:rPr/>
            </w:pPr>
            <w:r>
              <w:rPr/>
              <w:t>Income Taxes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3,384</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(341</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4,663</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397</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b/>
              </w:rPr>
            </w:pPr>
            <w:r>
              <w:rPr>
                <w:b/>
              </w:rPr>
              <w:t>10,546</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9,901</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b/>
              </w:rPr>
            </w:pPr>
            <w:r>
              <w:rPr>
                <w:b/>
              </w:rPr>
              <w:t>21,228</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15,767</w:t>
            </w:r>
          </w:p>
        </w:tc>
        <w:tc>
          <w:tcPr>
            <w:tcW w:w="119" w:type="dxa"/>
            <w:tcBorders/>
            <w:shd w:fill="FFFFFF" w:val="cle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shd w:fill="FFFFFF" w:val="clear"/>
            <w:tcMar>
              <w:bottom w:w="28" w:type="dxa"/>
            </w:tcMar>
            <w:vAlign w:val="center"/>
          </w:tcPr>
          <w:p>
            <w:pPr>
              <w:pStyle w:val="TableContents"/>
              <w:bidi w:val="0"/>
              <w:spacing w:before="0" w:after="283"/>
              <w:jc w:val="left"/>
              <w:rPr/>
            </w:pPr>
            <w:r>
              <w:rPr/>
              <w:t>Preferred Stock Dividend Requirements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60</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60</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bottom w:val="single" w:sz="8" w:space="0" w:color="000000"/>
            </w:tcBorders>
            <w:shd w:fill="FFFFFF" w:val="clear"/>
            <w:tcMar>
              <w:bottom w:w="28" w:type="dxa"/>
            </w:tcMar>
            <w:vAlign w:val="center"/>
          </w:tcPr>
          <w:p>
            <w:pPr>
              <w:pStyle w:val="TableContents"/>
              <w:bidi w:val="0"/>
              <w:spacing w:before="0" w:after="283"/>
              <w:jc w:val="left"/>
              <w:rPr/>
            </w:pPr>
            <w:r>
              <w:rPr/>
              <w:t>Earnings Applicable to Common Stock</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10,516</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9,871</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21,168</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15,707</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shd w:fill="FFFFFF" w:val="clear"/>
            <w:vAlign w:val="center"/>
          </w:tcPr>
          <w:p>
            <w:pPr>
              <w:pStyle w:val="TableContents"/>
              <w:bidi w:val="0"/>
              <w:spacing w:before="0" w:after="283"/>
              <w:jc w:val="left"/>
              <w:rPr/>
            </w:pPr>
            <w:r>
              <w:rPr/>
              <w:t>Earnings per share of Common Stock:</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b/>
              </w:rPr>
            </w:pPr>
            <w:r>
              <w:rPr>
                <w:b/>
              </w:rPr>
              <w:t>$</w:t>
            </w:r>
          </w:p>
        </w:tc>
        <w:tc>
          <w:tcPr>
            <w:tcW w:w="1104" w:type="dxa"/>
            <w:tcBorders/>
            <w:shd w:fill="CCEEFF" w:val="clear"/>
            <w:vAlign w:val="center"/>
          </w:tcPr>
          <w:p>
            <w:pPr>
              <w:pStyle w:val="TableContents"/>
              <w:bidi w:val="0"/>
              <w:spacing w:before="0" w:after="283"/>
              <w:jc w:val="right"/>
              <w:rPr>
                <w:b/>
              </w:rPr>
            </w:pPr>
            <w:r>
              <w:rPr>
                <w:b/>
              </w:rPr>
              <w:t>0.59</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0.56</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b/>
              </w:rPr>
            </w:pPr>
            <w:r>
              <w:rPr>
                <w:b/>
              </w:rPr>
              <w:t>$</w:t>
            </w:r>
          </w:p>
        </w:tc>
        <w:tc>
          <w:tcPr>
            <w:tcW w:w="1019" w:type="dxa"/>
            <w:tcBorders/>
            <w:shd w:fill="CCEEFF" w:val="clear"/>
            <w:vAlign w:val="center"/>
          </w:tcPr>
          <w:p>
            <w:pPr>
              <w:pStyle w:val="TableContents"/>
              <w:bidi w:val="0"/>
              <w:spacing w:before="0" w:after="283"/>
              <w:jc w:val="right"/>
              <w:rPr>
                <w:b/>
              </w:rPr>
            </w:pPr>
            <w:r>
              <w:rPr>
                <w:b/>
              </w:rPr>
              <w:t>1.19</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019" w:type="dxa"/>
            <w:tcBorders/>
            <w:shd w:fill="CCEEFF" w:val="clear"/>
            <w:vAlign w:val="center"/>
          </w:tcPr>
          <w:p>
            <w:pPr>
              <w:pStyle w:val="TableContents"/>
              <w:bidi w:val="0"/>
              <w:spacing w:before="0" w:after="283"/>
              <w:jc w:val="right"/>
              <w:rPr/>
            </w:pPr>
            <w:r>
              <w:rPr/>
              <w:t>0.89</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b/>
              </w:rPr>
            </w:pPr>
            <w:r>
              <w:rPr>
                <w:b/>
              </w:rPr>
              <w:t>$</w:t>
            </w:r>
          </w:p>
        </w:tc>
        <w:tc>
          <w:tcPr>
            <w:tcW w:w="1104" w:type="dxa"/>
            <w:tcBorders/>
            <w:shd w:fill="FFFFFF" w:val="clear"/>
            <w:vAlign w:val="center"/>
          </w:tcPr>
          <w:p>
            <w:pPr>
              <w:pStyle w:val="TableContents"/>
              <w:bidi w:val="0"/>
              <w:spacing w:before="0" w:after="283"/>
              <w:jc w:val="right"/>
              <w:rPr>
                <w:b/>
              </w:rPr>
            </w:pPr>
            <w:r>
              <w:rPr>
                <w:b/>
              </w:rPr>
              <w:t>0.59</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w:t>
            </w:r>
          </w:p>
        </w:tc>
        <w:tc>
          <w:tcPr>
            <w:tcW w:w="1104" w:type="dxa"/>
            <w:tcBorders/>
            <w:shd w:fill="FFFFFF" w:val="clear"/>
            <w:vAlign w:val="center"/>
          </w:tcPr>
          <w:p>
            <w:pPr>
              <w:pStyle w:val="TableContents"/>
              <w:bidi w:val="0"/>
              <w:spacing w:before="0" w:after="283"/>
              <w:jc w:val="right"/>
              <w:rPr/>
            </w:pPr>
            <w:r>
              <w:rPr/>
              <w:t>0.55</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b/>
              </w:rPr>
            </w:pPr>
            <w:r>
              <w:rPr>
                <w:b/>
              </w:rPr>
              <w:t>$</w:t>
            </w:r>
          </w:p>
        </w:tc>
        <w:tc>
          <w:tcPr>
            <w:tcW w:w="1019" w:type="dxa"/>
            <w:tcBorders/>
            <w:shd w:fill="FFFFFF" w:val="clear"/>
            <w:vAlign w:val="center"/>
          </w:tcPr>
          <w:p>
            <w:pPr>
              <w:pStyle w:val="TableContents"/>
              <w:bidi w:val="0"/>
              <w:spacing w:before="0" w:after="283"/>
              <w:jc w:val="right"/>
              <w:rPr>
                <w:b/>
              </w:rPr>
            </w:pPr>
            <w:r>
              <w:rPr>
                <w:b/>
              </w:rPr>
              <w:t>1.18</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019" w:type="dxa"/>
            <w:tcBorders/>
            <w:shd w:fill="FFFFFF" w:val="clear"/>
            <w:vAlign w:val="center"/>
          </w:tcPr>
          <w:p>
            <w:pPr>
              <w:pStyle w:val="TableContents"/>
              <w:bidi w:val="0"/>
              <w:spacing w:before="0" w:after="283"/>
              <w:jc w:val="right"/>
              <w:rPr/>
            </w:pPr>
            <w:r>
              <w:rPr/>
              <w:t>0.88</w:t>
            </w:r>
          </w:p>
        </w:tc>
        <w:tc>
          <w:tcPr>
            <w:tcW w:w="119" w:type="dxa"/>
            <w:tcBorders/>
            <w:shd w:fill="FFFFFF" w:val="cle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shd w:fill="FFFFFF" w:val="clear"/>
            <w:vAlign w:val="center"/>
          </w:tcPr>
          <w:p>
            <w:pPr>
              <w:pStyle w:val="TableContents"/>
              <w:bidi w:val="0"/>
              <w:spacing w:before="0" w:after="283"/>
              <w:jc w:val="left"/>
              <w:rPr/>
            </w:pPr>
            <w:r>
              <w:rPr/>
              <w:t>Average Number of</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Common Shares Outstanding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r>
      <w:tr>
        <w:trPr/>
        <w:tc>
          <w:tcPr>
            <w:tcW w:w="4324"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b/>
              </w:rPr>
            </w:pPr>
            <w:r>
              <w:rPr>
                <w:b/>
              </w:rPr>
              <w:t>17,829</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17,713</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b/>
              </w:rPr>
            </w:pPr>
            <w:r>
              <w:rPr>
                <w:b/>
              </w:rPr>
              <w:t>17,824</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17,683</w:t>
            </w:r>
          </w:p>
        </w:tc>
        <w:tc>
          <w:tcPr>
            <w:tcW w:w="119" w:type="dxa"/>
            <w:tcBorders/>
            <w:shd w:fill="FFFFFF" w:val="clear"/>
            <w:vAlign w:val="center"/>
          </w:tcPr>
          <w:p>
            <w:pPr>
              <w:pStyle w:val="TableContents"/>
              <w:bidi w:val="0"/>
              <w:spacing w:before="0" w:after="283"/>
              <w:jc w:val="left"/>
              <w:rPr/>
            </w:pPr>
            <w:r>
              <w:rPr/>
              <w:t> </w:t>
            </w:r>
          </w:p>
        </w:tc>
      </w:tr>
      <w:tr>
        <w:trPr/>
        <w:tc>
          <w:tcPr>
            <w:tcW w:w="4324"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b/>
              </w:rPr>
            </w:pPr>
            <w:r>
              <w:rPr>
                <w:b/>
              </w:rPr>
              <w:t>17,944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17,828</w:t>
            </w:r>
          </w:p>
        </w:tc>
        <w:tc>
          <w:tcPr>
            <w:tcW w:w="1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b/>
              </w:rPr>
            </w:pPr>
            <w:r>
              <w:rPr>
                <w:b/>
              </w:rPr>
              <w:t>17,939</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17,798</w:t>
            </w:r>
          </w:p>
        </w:tc>
        <w:tc>
          <w:tcPr>
            <w:tcW w:w="119"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bl>
      <w:tblPr>
        <w:tblW w:w="10205" w:type="dxa"/>
        <w:jc w:val="left"/>
        <w:tblInd w:w="0" w:type="dxa"/>
        <w:tblLayout w:type="fixed"/>
        <w:tblCellMar>
          <w:top w:w="0" w:type="dxa"/>
          <w:left w:w="0" w:type="dxa"/>
          <w:bottom w:w="0" w:type="dxa"/>
          <w:right w:w="0" w:type="dxa"/>
        </w:tblCellMar>
      </w:tblPr>
      <w:tblGrid>
        <w:gridCol w:w="2328"/>
        <w:gridCol w:w="60"/>
        <w:gridCol w:w="5232"/>
        <w:gridCol w:w="60"/>
        <w:gridCol w:w="140"/>
        <w:gridCol w:w="980"/>
        <w:gridCol w:w="60"/>
        <w:gridCol w:w="60"/>
        <w:gridCol w:w="150"/>
        <w:gridCol w:w="1054"/>
        <w:gridCol w:w="81"/>
      </w:tblGrid>
      <w:tr>
        <w:trPr/>
        <w:tc>
          <w:tcPr>
            <w:tcW w:w="232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3"/>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1285" w:type="dxa"/>
            <w:gridSpan w:val="3"/>
            <w:tcBorders/>
            <w:vAlign w:val="center"/>
          </w:tcPr>
          <w:p>
            <w:pPr>
              <w:pStyle w:val="TableContents"/>
              <w:bidi w:val="0"/>
              <w:spacing w:before="0" w:after="283"/>
              <w:jc w:val="center"/>
              <w:rPr>
                <w:b/>
              </w:rPr>
            </w:pPr>
            <w:r>
              <w:rPr>
                <w:b/>
              </w:rPr>
              <w:t>December 31,</w:t>
            </w:r>
          </w:p>
        </w:tc>
      </w:tr>
      <w:tr>
        <w:trPr/>
        <w:tc>
          <w:tcPr>
            <w:tcW w:w="2328"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ASSETS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23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r>
      <w:tr>
        <w:trPr/>
        <w:tc>
          <w:tcPr>
            <w:tcW w:w="2328" w:type="dxa"/>
            <w:tcBorders/>
            <w:vAlign w:val="center"/>
          </w:tcPr>
          <w:p>
            <w:pPr>
              <w:pStyle w:val="TableContents"/>
              <w:bidi w:val="0"/>
              <w:spacing w:before="0" w:after="283"/>
              <w:jc w:val="left"/>
              <w:rPr>
                <w:b/>
              </w:rPr>
            </w:pPr>
            <w:r>
              <w:rPr>
                <w:b/>
              </w:rPr>
              <w:t>UTILITY PLANT:</w:t>
            </w:r>
          </w:p>
        </w:tc>
        <w:tc>
          <w:tcPr>
            <w:tcW w:w="60" w:type="dxa"/>
            <w:tcBorders/>
            <w:vAlign w:val="center"/>
          </w:tcPr>
          <w:p>
            <w:pPr>
              <w:pStyle w:val="TableContents"/>
              <w:bidi w:val="0"/>
              <w:spacing w:before="0" w:after="283"/>
              <w:jc w:val="left"/>
              <w:rPr/>
            </w:pPr>
            <w:r>
              <w:rPr/>
              <w:t> </w:t>
            </w:r>
          </w:p>
        </w:tc>
        <w:tc>
          <w:tcPr>
            <w:tcW w:w="5232" w:type="dxa"/>
            <w:tcBorders/>
            <w:vAlign w:val="center"/>
          </w:tcPr>
          <w:p>
            <w:pPr>
              <w:pStyle w:val="TableContents"/>
              <w:bidi w:val="0"/>
              <w:spacing w:before="0" w:after="283"/>
              <w:jc w:val="left"/>
              <w:rPr/>
            </w:pPr>
            <w:r>
              <w:rPr/>
              <w:t>Water Production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b/>
              </w:rPr>
            </w:pPr>
            <w:r>
              <w:rPr>
                <w:b/>
              </w:rPr>
              <w:t>$</w:t>
            </w:r>
          </w:p>
        </w:tc>
        <w:tc>
          <w:tcPr>
            <w:tcW w:w="980" w:type="dxa"/>
            <w:tcBorders/>
            <w:vAlign w:val="center"/>
          </w:tcPr>
          <w:p>
            <w:pPr>
              <w:pStyle w:val="TableContents"/>
              <w:bidi w:val="0"/>
              <w:spacing w:before="0" w:after="283"/>
              <w:jc w:val="right"/>
              <w:rPr>
                <w:b/>
              </w:rPr>
            </w:pPr>
            <w:r>
              <w:rPr>
                <w:b/>
              </w:rPr>
              <w:t>307,173</w:t>
            </w:r>
          </w:p>
        </w:tc>
        <w:tc>
          <w:tcPr>
            <w:tcW w:w="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w:t>
            </w:r>
          </w:p>
        </w:tc>
        <w:tc>
          <w:tcPr>
            <w:tcW w:w="1054" w:type="dxa"/>
            <w:tcBorders/>
            <w:vAlign w:val="center"/>
          </w:tcPr>
          <w:p>
            <w:pPr>
              <w:pStyle w:val="TableContents"/>
              <w:bidi w:val="0"/>
              <w:spacing w:before="0" w:after="283"/>
              <w:jc w:val="right"/>
              <w:rPr/>
            </w:pPr>
            <w:r>
              <w:rPr/>
              <w:t>303,791</w:t>
            </w:r>
          </w:p>
        </w:tc>
        <w:tc>
          <w:tcPr>
            <w:tcW w:w="81" w:type="dxa"/>
            <w:tcBorders/>
            <w:vAlign w:val="center"/>
          </w:tcPr>
          <w:p>
            <w:pPr>
              <w:pStyle w:val="TableContents"/>
              <w:bidi w:val="0"/>
              <w:spacing w:before="0" w:after="283"/>
              <w:jc w:val="righ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2" w:type="dxa"/>
            <w:tcBorders/>
            <w:shd w:fill="CCEEFF" w:val="clear"/>
            <w:vAlign w:val="center"/>
          </w:tcPr>
          <w:p>
            <w:pPr>
              <w:pStyle w:val="TableContents"/>
              <w:bidi w:val="0"/>
              <w:spacing w:before="0" w:after="283"/>
              <w:jc w:val="left"/>
              <w:rPr/>
            </w:pPr>
            <w:r>
              <w:rPr/>
              <w:t>Transmission and Distribution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825,223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809,862</w:t>
            </w:r>
          </w:p>
        </w:tc>
        <w:tc>
          <w:tcPr>
            <w:tcW w:w="81" w:type="dxa"/>
            <w:tcBorders/>
            <w:shd w:fill="CCEEFF" w:val="cle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General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102,149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100,593</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32" w:type="dxa"/>
            <w:tcBorders>
              <w:bottom w:val="single" w:sz="8" w:space="0" w:color="000000"/>
            </w:tcBorders>
            <w:shd w:fill="CCEEFF" w:val="clear"/>
            <w:tcMar>
              <w:bottom w:w="28" w:type="dxa"/>
            </w:tcMar>
            <w:vAlign w:val="center"/>
          </w:tcPr>
          <w:p>
            <w:pPr>
              <w:pStyle w:val="TableContents"/>
              <w:bidi w:val="0"/>
              <w:spacing w:before="0" w:after="283"/>
              <w:jc w:val="left"/>
              <w:rPr/>
            </w:pPr>
            <w:r>
              <w:rPr/>
              <w:t>Construction Work in Progress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29,703</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pPr>
            <w:r>
              <w:rPr/>
              <w:t>19,636</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1,264,248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1,233,882</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32" w:type="dxa"/>
            <w:tcBorders>
              <w:bottom w:val="single" w:sz="8" w:space="0" w:color="000000"/>
            </w:tcBorders>
            <w:shd w:fill="CCEEFF" w:val="clear"/>
            <w:tcMar>
              <w:bottom w:w="28" w:type="dxa"/>
            </w:tcMar>
            <w:vAlign w:val="center"/>
          </w:tcPr>
          <w:p>
            <w:pPr>
              <w:pStyle w:val="TableContents"/>
              <w:bidi w:val="0"/>
              <w:spacing w:before="0" w:after="283"/>
              <w:jc w:val="left"/>
              <w:rPr/>
            </w:pPr>
            <w:r>
              <w:rPr/>
              <w:t>Less Accumulated Depreciation</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244,102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pPr>
            <w:r>
              <w:rPr/>
              <w:t>235,540</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UTILITY PLANT -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1,020,146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998,342</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28"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8,025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2,390</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2" w:type="dxa"/>
            <w:tcBorders/>
            <w:shd w:fill="CCEEFF" w:val="clear"/>
            <w:vAlign w:val="center"/>
          </w:tcPr>
          <w:p>
            <w:pPr>
              <w:pStyle w:val="TableContents"/>
              <w:bidi w:val="0"/>
              <w:spacing w:before="0" w:after="283"/>
              <w:jc w:val="left"/>
              <w:rPr/>
            </w:pPr>
            <w:r>
              <w:rPr/>
              <w:t>Accounts Receivable, net of allowance for credit losses of $2,135 and $2,137, respectively in 2024 and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20,173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18,172</w:t>
            </w:r>
          </w:p>
        </w:tc>
        <w:tc>
          <w:tcPr>
            <w:tcW w:w="81" w:type="dxa"/>
            <w:tcBorders/>
            <w:shd w:fill="CCEEFF" w:val="cle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Litigation Settlement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69,872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69,872</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2" w:type="dxa"/>
            <w:tcBorders/>
            <w:shd w:fill="CCEEFF" w:val="clear"/>
            <w:vAlign w:val="center"/>
          </w:tcPr>
          <w:p>
            <w:pPr>
              <w:pStyle w:val="TableContents"/>
              <w:bidi w:val="0"/>
              <w:spacing w:before="0" w:after="283"/>
              <w:jc w:val="left"/>
              <w:rPr/>
            </w:pPr>
            <w:r>
              <w:rPr/>
              <w:t>Unbilled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12,530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9,297</w:t>
            </w:r>
          </w:p>
        </w:tc>
        <w:tc>
          <w:tcPr>
            <w:tcW w:w="81" w:type="dxa"/>
            <w:tcBorders/>
            <w:shd w:fill="CCEEFF" w:val="cle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Materials and Supplies (at average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6,477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6,972</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32" w:type="dxa"/>
            <w:tcBorders>
              <w:bottom w:val="single" w:sz="8" w:space="0" w:color="000000"/>
            </w:tcBorders>
            <w:shd w:fill="CCEEFF" w:val="clear"/>
            <w:tcMar>
              <w:bottom w:w="28" w:type="dxa"/>
            </w:tcMar>
            <w:vAlign w:val="center"/>
          </w:tcPr>
          <w:p>
            <w:pPr>
              <w:pStyle w:val="TableContents"/>
              <w:bidi w:val="0"/>
              <w:spacing w:before="0" w:after="283"/>
              <w:jc w:val="left"/>
              <w:rPr/>
            </w:pPr>
            <w:r>
              <w:rPr/>
              <w:t>Prepayments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3,925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pPr>
            <w:r>
              <w:rPr/>
              <w:t>1,833</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121,002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108,536</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28" w:type="dxa"/>
            <w:tcBorders/>
            <w:shd w:fill="FFFFFF" w:val="clear"/>
            <w:vAlign w:val="center"/>
          </w:tcPr>
          <w:p>
            <w:pPr>
              <w:pStyle w:val="TableContents"/>
              <w:bidi w:val="0"/>
              <w:spacing w:before="0" w:after="283"/>
              <w:jc w:val="left"/>
              <w:rPr>
                <w:b/>
              </w:rPr>
            </w:pPr>
            <w:r>
              <w:rPr>
                <w:b/>
              </w:rPr>
              <w:t>OTHER ASSETS:</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Operating Lease Right of Use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2,872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3,185</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2" w:type="dxa"/>
            <w:tcBorders/>
            <w:shd w:fill="CCEEFF" w:val="clear"/>
            <w:vAlign w:val="center"/>
          </w:tcPr>
          <w:p>
            <w:pPr>
              <w:pStyle w:val="TableContents"/>
              <w:bidi w:val="0"/>
              <w:spacing w:before="0" w:after="283"/>
              <w:jc w:val="left"/>
              <w:rPr/>
            </w:pPr>
            <w:r>
              <w:rPr/>
              <w:t>Preliminary Survey and Investigation Charges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1,932</w:t>
            </w:r>
          </w:p>
        </w:tc>
        <w:tc>
          <w:tcPr>
            <w:tcW w:w="81" w:type="dxa"/>
            <w:tcBorders/>
            <w:shd w:fill="CCEEFF" w:val="cle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Regulatory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91,066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90,694</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2" w:type="dxa"/>
            <w:tcBorders/>
            <w:shd w:fill="CCEEFF" w:val="clear"/>
            <w:vAlign w:val="center"/>
          </w:tcPr>
          <w:p>
            <w:pPr>
              <w:pStyle w:val="TableContents"/>
              <w:bidi w:val="0"/>
              <w:spacing w:before="0" w:after="283"/>
              <w:jc w:val="left"/>
              <w:rPr/>
            </w:pPr>
            <w:r>
              <w:rPr/>
              <w:t>Non-utility Assets -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11,771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11,522</w:t>
            </w:r>
          </w:p>
        </w:tc>
        <w:tc>
          <w:tcPr>
            <w:tcW w:w="81" w:type="dxa"/>
            <w:tcBorders/>
            <w:shd w:fill="CCEEFF" w:val="cle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Employee Benefit Plans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25,763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21,779</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32" w:type="dxa"/>
            <w:tcBorders>
              <w:bottom w:val="single" w:sz="8" w:space="0" w:color="000000"/>
            </w:tcBorders>
            <w:shd w:fill="CCEEFF" w:val="clear"/>
            <w:tcMar>
              <w:bottom w:w="28" w:type="dxa"/>
            </w:tcMar>
            <w:vAlign w:val="center"/>
          </w:tcPr>
          <w:p>
            <w:pPr>
              <w:pStyle w:val="TableContents"/>
              <w:bidi w:val="0"/>
              <w:spacing w:before="0" w:after="283"/>
              <w:jc w:val="left"/>
              <w:rPr/>
            </w:pPr>
            <w:r>
              <w:rPr/>
              <w:t>Other</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51</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pPr>
            <w:r>
              <w:rPr/>
              <w:t>62</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32" w:type="dxa"/>
            <w:tcBorders>
              <w:bottom w:val="single" w:sz="8" w:space="0" w:color="000000"/>
            </w:tcBorders>
            <w:shd w:fill="FFFFFF" w:val="clear"/>
            <w:tcMar>
              <w:bottom w:w="28" w:type="dxa"/>
            </w:tcMar>
            <w:vAlign w:val="center"/>
          </w:tcPr>
          <w:p>
            <w:pPr>
              <w:pStyle w:val="TableContents"/>
              <w:bidi w:val="0"/>
              <w:spacing w:before="0" w:after="283"/>
              <w:jc w:val="left"/>
              <w:rPr/>
            </w:pPr>
            <w:r>
              <w:rPr/>
              <w:t>TOTAL OTHER ASSETS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133,491</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pPr>
            <w:r>
              <w:rPr/>
              <w:t>129,174</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32" w:type="dxa"/>
            <w:tcBorders>
              <w:bottom w:val="single" w:sz="8" w:space="0" w:color="000000"/>
            </w:tcBorders>
            <w:shd w:fill="CCEEFF" w:val="clear"/>
            <w:tcMar>
              <w:bottom w:w="28" w:type="dxa"/>
            </w:tcMar>
            <w:vAlign w:val="center"/>
          </w:tcPr>
          <w:p>
            <w:pPr>
              <w:pStyle w:val="TableContents"/>
              <w:bidi w:val="0"/>
              <w:spacing w:before="0" w:after="283"/>
              <w:jc w:val="left"/>
              <w:rPr/>
            </w:pPr>
            <w:r>
              <w:rPr/>
              <w:t>TOTAL ASSETS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1,274,639</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pPr>
            <w:r>
              <w:rPr/>
              <w:t>1,236,052</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0" w:type="dxa"/>
            <w:gridSpan w:val="3"/>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CAPITALIZATION AND LIABILITIES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b/>
              </w:rPr>
            </w:pPr>
            <w:r>
              <w:rPr>
                <w:b/>
              </w:rPr>
              <w:t>CAPITALIZATION:</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Common Stock, No Par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980" w:type="dxa"/>
            <w:tcBorders/>
            <w:shd w:fill="FFFFFF" w:val="clear"/>
            <w:vAlign w:val="center"/>
          </w:tcPr>
          <w:p>
            <w:pPr>
              <w:pStyle w:val="TableContents"/>
              <w:bidi w:val="0"/>
              <w:spacing w:before="0" w:after="283"/>
              <w:jc w:val="right"/>
              <w:rPr>
                <w:b/>
              </w:rPr>
            </w:pPr>
            <w:r>
              <w:rPr>
                <w:b/>
              </w:rPr>
              <w:t>247,014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054" w:type="dxa"/>
            <w:tcBorders/>
            <w:shd w:fill="FFFFFF" w:val="clear"/>
            <w:vAlign w:val="center"/>
          </w:tcPr>
          <w:p>
            <w:pPr>
              <w:pStyle w:val="TableContents"/>
              <w:bidi w:val="0"/>
              <w:spacing w:before="0" w:after="283"/>
              <w:jc w:val="right"/>
              <w:rPr/>
            </w:pPr>
            <w:r>
              <w:rPr/>
              <w:t>246,764</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32" w:type="dxa"/>
            <w:tcBorders>
              <w:bottom w:val="single" w:sz="8" w:space="0" w:color="000000"/>
            </w:tcBorders>
            <w:shd w:fill="CCEEFF" w:val="clear"/>
            <w:tcMar>
              <w:bottom w:w="28" w:type="dxa"/>
            </w:tcMar>
            <w:vAlign w:val="center"/>
          </w:tcPr>
          <w:p>
            <w:pPr>
              <w:pStyle w:val="TableContents"/>
              <w:bidi w:val="0"/>
              <w:spacing w:before="0" w:after="283"/>
              <w:jc w:val="left"/>
              <w:rPr/>
            </w:pPr>
            <w:r>
              <w:rPr/>
              <w:t>Retained Earnings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185,864</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pPr>
            <w:r>
              <w:rPr/>
              <w:t>176,227</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32" w:type="dxa"/>
            <w:tcBorders>
              <w:bottom w:val="single" w:sz="8" w:space="0" w:color="000000"/>
            </w:tcBorders>
            <w:shd w:fill="FFFFFF" w:val="clear"/>
            <w:tcMar>
              <w:bottom w:w="28" w:type="dxa"/>
            </w:tcMar>
            <w:vAlign w:val="center"/>
          </w:tcPr>
          <w:p>
            <w:pPr>
              <w:pStyle w:val="TableContents"/>
              <w:bidi w:val="0"/>
              <w:spacing w:before="0" w:after="283"/>
              <w:jc w:val="left"/>
              <w:rPr/>
            </w:pPr>
            <w:r>
              <w:rPr/>
              <w:t>TOTAL COMMON EQUITY</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432,878</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pPr>
            <w:r>
              <w:rPr/>
              <w:t>422,991</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2"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2,084</w:t>
            </w:r>
          </w:p>
        </w:tc>
        <w:tc>
          <w:tcPr>
            <w:tcW w:w="81" w:type="dxa"/>
            <w:tcBorders/>
            <w:shd w:fill="CCEEFF" w:val="cle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32" w:type="dxa"/>
            <w:tcBorders>
              <w:bottom w:val="single" w:sz="8" w:space="0" w:color="000000"/>
            </w:tcBorders>
            <w:shd w:fill="FFFFFF" w:val="clear"/>
            <w:tcMar>
              <w:bottom w:w="28" w:type="dxa"/>
            </w:tcMar>
            <w:vAlign w:val="center"/>
          </w:tcPr>
          <w:p>
            <w:pPr>
              <w:pStyle w:val="TableContents"/>
              <w:bidi w:val="0"/>
              <w:spacing w:before="0" w:after="283"/>
              <w:jc w:val="left"/>
              <w:rPr/>
            </w:pPr>
            <w:r>
              <w:rPr/>
              <w:t>Long-term Debt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355,975</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pPr>
            <w:r>
              <w:rPr/>
              <w:t>358,153</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2" w:type="dxa"/>
            <w:tcBorders/>
            <w:shd w:fill="CCEEFF" w:val="clear"/>
            <w:vAlign w:val="center"/>
          </w:tcPr>
          <w:p>
            <w:pPr>
              <w:pStyle w:val="TableContents"/>
              <w:bidi w:val="0"/>
              <w:spacing w:before="0" w:after="283"/>
              <w:jc w:val="left"/>
              <w:rPr/>
            </w:pPr>
            <w:r>
              <w:rPr/>
              <w:t>TOTAL CAPITALIZATION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790,937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783,228</w:t>
            </w:r>
          </w:p>
        </w:tc>
        <w:tc>
          <w:tcPr>
            <w:tcW w:w="81" w:type="dxa"/>
            <w:tcBorders/>
            <w:shd w:fill="CCEEFF" w:val="clear"/>
            <w:vAlign w:val="center"/>
          </w:tcPr>
          <w:p>
            <w:pPr>
              <w:pStyle w:val="TableContents"/>
              <w:bidi w:val="0"/>
              <w:spacing w:before="0" w:after="283"/>
              <w:jc w:val="left"/>
              <w:rPr/>
            </w:pPr>
            <w:r>
              <w:rPr/>
              <w:t> </w:t>
            </w:r>
          </w:p>
        </w:tc>
      </w:tr>
      <w:tr>
        <w:trPr/>
        <w:tc>
          <w:tcPr>
            <w:tcW w:w="23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28" w:type="dxa"/>
            <w:tcBorders/>
            <w:shd w:fill="CCEEFF" w:val="clear"/>
            <w:vAlign w:val="center"/>
          </w:tcPr>
          <w:p>
            <w:pPr>
              <w:pStyle w:val="TableContents"/>
              <w:bidi w:val="0"/>
              <w:spacing w:before="0" w:after="283"/>
              <w:jc w:val="left"/>
              <w:rPr>
                <w:b/>
              </w:rPr>
            </w:pPr>
            <w:r>
              <w:rPr>
                <w:b/>
              </w:rPr>
              <w:t>CURRENT</w:t>
            </w:r>
          </w:p>
        </w:tc>
        <w:tc>
          <w:tcPr>
            <w:tcW w:w="60" w:type="dxa"/>
            <w:tcBorders/>
            <w:shd w:fill="CCEEFF" w:val="clear"/>
            <w:vAlign w:val="center"/>
          </w:tcPr>
          <w:p>
            <w:pPr>
              <w:pStyle w:val="TableContents"/>
              <w:bidi w:val="0"/>
              <w:spacing w:before="0" w:after="283"/>
              <w:jc w:val="left"/>
              <w:rPr/>
            </w:pPr>
            <w:r>
              <w:rPr/>
              <w:t> </w:t>
            </w:r>
          </w:p>
        </w:tc>
        <w:tc>
          <w:tcPr>
            <w:tcW w:w="5232" w:type="dxa"/>
            <w:tcBorders/>
            <w:shd w:fill="CCEEFF" w:val="clear"/>
            <w:vAlign w:val="center"/>
          </w:tcPr>
          <w:p>
            <w:pPr>
              <w:pStyle w:val="TableContents"/>
              <w:bidi w:val="0"/>
              <w:spacing w:before="0" w:after="283"/>
              <w:jc w:val="left"/>
              <w:rPr/>
            </w:pPr>
            <w:r>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7,968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7,740</w:t>
            </w:r>
          </w:p>
        </w:tc>
        <w:tc>
          <w:tcPr>
            <w:tcW w:w="81" w:type="dxa"/>
            <w:tcBorders/>
            <w:shd w:fill="CCEEFF" w:val="cle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72,250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42,750</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2"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25,222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27,618</w:t>
            </w:r>
          </w:p>
        </w:tc>
        <w:tc>
          <w:tcPr>
            <w:tcW w:w="81" w:type="dxa"/>
            <w:tcBorders/>
            <w:shd w:fill="CCEEFF" w:val="cle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Litigation Settlement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6,237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6,237</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2" w:type="dxa"/>
            <w:tcBorders/>
            <w:shd w:fill="CCEEFF" w:val="clear"/>
            <w:vAlign w:val="center"/>
          </w:tcPr>
          <w:p>
            <w:pPr>
              <w:pStyle w:val="TableContents"/>
              <w:bidi w:val="0"/>
              <w:spacing w:before="0" w:after="283"/>
              <w:jc w:val="left"/>
              <w:rPr/>
            </w:pPr>
            <w:r>
              <w:rPr/>
              <w:t>Accrued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14,241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10,535</w:t>
            </w:r>
          </w:p>
        </w:tc>
        <w:tc>
          <w:tcPr>
            <w:tcW w:w="81" w:type="dxa"/>
            <w:tcBorders/>
            <w:shd w:fill="CCEEFF" w:val="cle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3,252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3,138</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2" w:type="dxa"/>
            <w:tcBorders/>
            <w:shd w:fill="CCEEFF" w:val="clear"/>
            <w:vAlign w:val="center"/>
          </w:tcPr>
          <w:p>
            <w:pPr>
              <w:pStyle w:val="TableContents"/>
              <w:bidi w:val="0"/>
              <w:spacing w:before="0" w:after="283"/>
              <w:jc w:val="left"/>
              <w:rPr/>
            </w:pPr>
            <w:r>
              <w:rPr/>
              <w:t>Unearned Revenues and Advanced Service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1,390</w:t>
            </w:r>
          </w:p>
        </w:tc>
        <w:tc>
          <w:tcPr>
            <w:tcW w:w="81" w:type="dxa"/>
            <w:tcBorders/>
            <w:shd w:fill="CCEEFF" w:val="cle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32" w:type="dxa"/>
            <w:tcBorders>
              <w:bottom w:val="single" w:sz="8" w:space="0" w:color="000000"/>
            </w:tcBorders>
            <w:shd w:fill="FFFFFF" w:val="clear"/>
            <w:tcMar>
              <w:bottom w:w="28" w:type="dxa"/>
            </w:tcMar>
            <w:vAlign w:val="center"/>
          </w:tcPr>
          <w:p>
            <w:pPr>
              <w:pStyle w:val="TableContents"/>
              <w:bidi w:val="0"/>
              <w:spacing w:before="0" w:after="283"/>
              <w:jc w:val="left"/>
              <w:rPr/>
            </w:pPr>
            <w:r>
              <w:rPr/>
              <w:t>Other</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4,124</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pPr>
            <w:r>
              <w:rPr/>
              <w:t>4,421</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2"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134,983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103,829</w:t>
            </w:r>
          </w:p>
        </w:tc>
        <w:tc>
          <w:tcPr>
            <w:tcW w:w="81" w:type="dxa"/>
            <w:tcBorders/>
            <w:shd w:fill="CCEEFF" w:val="clear"/>
            <w:vAlign w:val="center"/>
          </w:tcPr>
          <w:p>
            <w:pPr>
              <w:pStyle w:val="TableContents"/>
              <w:bidi w:val="0"/>
              <w:spacing w:before="0" w:after="283"/>
              <w:jc w:val="left"/>
              <w:rPr/>
            </w:pPr>
            <w:r>
              <w:rPr/>
              <w:t> </w:t>
            </w:r>
          </w:p>
        </w:tc>
      </w:tr>
      <w:tr>
        <w:trPr/>
        <w:tc>
          <w:tcPr>
            <w:tcW w:w="23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20" w:type="dxa"/>
            <w:gridSpan w:val="3"/>
            <w:tcBorders/>
            <w:shd w:fill="CCEEFF" w:val="clear"/>
            <w:vAlign w:val="center"/>
          </w:tcPr>
          <w:p>
            <w:pPr>
              <w:pStyle w:val="TableContents"/>
              <w:bidi w:val="0"/>
              <w:spacing w:before="0" w:after="283"/>
              <w:jc w:val="left"/>
              <w:rPr>
                <w:b/>
              </w:rPr>
            </w:pPr>
            <w:r>
              <w:rPr>
                <w:b/>
              </w:rPr>
              <w:t>COMMITMENTS AND CONTINGENT LIABILITIES (Note 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0"/>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23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28" w:type="dxa"/>
            <w:tcBorders/>
            <w:shd w:fill="CCEEFF" w:val="clear"/>
            <w:vAlign w:val="center"/>
          </w:tcPr>
          <w:p>
            <w:pPr>
              <w:pStyle w:val="TableContents"/>
              <w:bidi w:val="0"/>
              <w:spacing w:before="0" w:after="283"/>
              <w:jc w:val="left"/>
              <w:rPr>
                <w:b/>
              </w:rPr>
            </w:pPr>
            <w:r>
              <w:rPr>
                <w:b/>
              </w:rPr>
              <w:t>OTHER LIABILITIES:</w:t>
            </w:r>
          </w:p>
        </w:tc>
        <w:tc>
          <w:tcPr>
            <w:tcW w:w="60" w:type="dxa"/>
            <w:tcBorders/>
            <w:shd w:fill="CCEEFF" w:val="clear"/>
            <w:vAlign w:val="center"/>
          </w:tcPr>
          <w:p>
            <w:pPr>
              <w:pStyle w:val="TableContents"/>
              <w:bidi w:val="0"/>
              <w:spacing w:before="0" w:after="283"/>
              <w:jc w:val="left"/>
              <w:rPr/>
            </w:pPr>
            <w:r>
              <w:rPr/>
              <w:t> </w:t>
            </w:r>
          </w:p>
        </w:tc>
        <w:tc>
          <w:tcPr>
            <w:tcW w:w="5232" w:type="dxa"/>
            <w:tcBorders/>
            <w:shd w:fill="CCEEFF" w:val="clear"/>
            <w:vAlign w:val="center"/>
          </w:tcPr>
          <w:p>
            <w:pPr>
              <w:pStyle w:val="TableContents"/>
              <w:bidi w:val="0"/>
              <w:spacing w:before="0" w:after="283"/>
              <w:jc w:val="left"/>
              <w:rPr/>
            </w:pPr>
            <w:r>
              <w:rPr/>
              <w:t>Customer Advances for Construction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21,145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21,313</w:t>
            </w:r>
          </w:p>
        </w:tc>
        <w:tc>
          <w:tcPr>
            <w:tcW w:w="81" w:type="dxa"/>
            <w:tcBorders/>
            <w:shd w:fill="CCEEFF" w:val="cle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2,747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3,063</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2" w:type="dxa"/>
            <w:tcBorders/>
            <w:shd w:fill="CCEEFF" w:val="clear"/>
            <w:vAlign w:val="center"/>
          </w:tcPr>
          <w:p>
            <w:pPr>
              <w:pStyle w:val="TableContents"/>
              <w:bidi w:val="0"/>
              <w:spacing w:before="0" w:after="283"/>
              <w:jc w:val="left"/>
              <w:rPr/>
            </w:pPr>
            <w:r>
              <w:rPr/>
              <w:t>Accumulated Deferred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91,800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88,736</w:t>
            </w:r>
          </w:p>
        </w:tc>
        <w:tc>
          <w:tcPr>
            <w:tcW w:w="81" w:type="dxa"/>
            <w:tcBorders/>
            <w:shd w:fill="CCEEFF" w:val="cle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Regulatory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55,203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113,021</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32" w:type="dxa"/>
            <w:tcBorders>
              <w:bottom w:val="single" w:sz="8" w:space="0" w:color="000000"/>
            </w:tcBorders>
            <w:shd w:fill="CCEEFF" w:val="clear"/>
            <w:tcMar>
              <w:bottom w:w="28" w:type="dxa"/>
            </w:tcMar>
            <w:vAlign w:val="center"/>
          </w:tcPr>
          <w:p>
            <w:pPr>
              <w:pStyle w:val="TableContents"/>
              <w:bidi w:val="0"/>
              <w:spacing w:before="0" w:after="283"/>
              <w:jc w:val="left"/>
              <w:rPr/>
            </w:pPr>
            <w:r>
              <w:rPr/>
              <w:t>Other</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420</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pPr>
            <w:r>
              <w:rPr/>
              <w:t>592</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3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2" w:type="dxa"/>
            <w:tcBorders/>
            <w:shd w:fill="FFFFFF" w:val="clear"/>
            <w:vAlign w:val="center"/>
          </w:tcPr>
          <w:p>
            <w:pPr>
              <w:pStyle w:val="TableContents"/>
              <w:bidi w:val="0"/>
              <w:spacing w:before="0" w:after="283"/>
              <w:jc w:val="left"/>
              <w:rPr/>
            </w:pPr>
            <w:r>
              <w:rPr/>
              <w:t>TOTAL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171,315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226,725</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620" w:type="dxa"/>
            <w:gridSpan w:val="3"/>
            <w:tcBorders/>
            <w:shd w:fill="FFFFFF" w:val="clear"/>
            <w:vAlign w:val="center"/>
          </w:tcPr>
          <w:p>
            <w:pPr>
              <w:pStyle w:val="TableContents"/>
              <w:bidi w:val="0"/>
              <w:spacing w:before="0" w:after="283"/>
              <w:jc w:val="left"/>
              <w:rPr>
                <w:b/>
              </w:rPr>
            </w:pPr>
            <w:r>
              <w:rPr>
                <w:b/>
              </w:rPr>
              <w:t>CONTRIBUTIONS IN AID OF CONSTRUCTION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177,404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122,270</w:t>
            </w:r>
          </w:p>
        </w:tc>
        <w:tc>
          <w:tcPr>
            <w:tcW w:w="81" w:type="dxa"/>
            <w:tcBorders/>
            <w:shd w:fill="FFFFFF" w:val="clear"/>
            <w:vAlign w:val="center"/>
          </w:tcPr>
          <w:p>
            <w:pPr>
              <w:pStyle w:val="TableContents"/>
              <w:bidi w:val="0"/>
              <w:spacing w:before="0" w:after="283"/>
              <w:jc w:val="left"/>
              <w:rPr/>
            </w:pPr>
            <w:r>
              <w:rPr/>
              <w:t> </w:t>
            </w:r>
          </w:p>
        </w:tc>
      </w:tr>
      <w:tr>
        <w:trPr/>
        <w:tc>
          <w:tcPr>
            <w:tcW w:w="2328" w:type="dxa"/>
            <w:tcBorders/>
            <w:shd w:fill="CCEEFF" w:val="cle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pPr>
            <w:r>
              <w:rPr/>
              <w:t> </w:t>
            </w:r>
          </w:p>
        </w:tc>
        <w:tc>
          <w:tcPr>
            <w:tcW w:w="523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pPr>
            <w:r>
              <w:rPr/>
              <w:t>TOTAL CAPITALIZATION AND LIABILITIES</w:t>
            </w:r>
          </w:p>
        </w:tc>
        <w:tc>
          <w:tcPr>
            <w:tcW w:w="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pPr>
            <w:r>
              <w:rPr/>
              <w:t> </w:t>
            </w:r>
          </w:p>
        </w:tc>
        <w:tc>
          <w:tcPr>
            <w:tcW w:w="14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b/>
              </w:rPr>
            </w:pPr>
            <w:r>
              <w:rPr>
                <w:b/>
              </w:rPr>
              <w:t>$</w:t>
            </w:r>
          </w:p>
        </w:tc>
        <w:tc>
          <w:tcPr>
            <w:tcW w:w="9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right"/>
              <w:rPr>
                <w:b/>
              </w:rPr>
            </w:pPr>
            <w:r>
              <w:rPr>
                <w:b/>
              </w:rPr>
              <w:t>1,274,639</w:t>
            </w:r>
          </w:p>
        </w:tc>
        <w:tc>
          <w:tcPr>
            <w:tcW w:w="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pPr>
            <w:r>
              <w:rPr/>
              <w:t> </w:t>
            </w:r>
          </w:p>
        </w:tc>
        <w:tc>
          <w:tcPr>
            <w:tcW w:w="1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pPr>
            <w:r>
              <w:rPr/>
              <w:t>$</w:t>
            </w:r>
          </w:p>
        </w:tc>
        <w:tc>
          <w:tcPr>
            <w:tcW w:w="105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right"/>
              <w:rPr/>
            </w:pPr>
            <w:r>
              <w:rPr/>
              <w:t>1,236,052</w:t>
            </w:r>
          </w:p>
        </w:tc>
        <w:tc>
          <w:tcPr>
            <w:tcW w:w="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7"/>
        <w:gridCol w:w="60"/>
        <w:gridCol w:w="180"/>
        <w:gridCol w:w="973"/>
        <w:gridCol w:w="122"/>
        <w:gridCol w:w="76"/>
        <w:gridCol w:w="180"/>
        <w:gridCol w:w="973"/>
        <w:gridCol w:w="144"/>
      </w:tblGrid>
      <w:tr>
        <w:trPr/>
        <w:tc>
          <w:tcPr>
            <w:tcW w:w="74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8" w:type="dxa"/>
            <w:gridSpan w:val="7"/>
            <w:tcBorders/>
            <w:vAlign w:val="center"/>
          </w:tcPr>
          <w:p>
            <w:pPr>
              <w:pStyle w:val="TableContents"/>
              <w:bidi w:val="0"/>
              <w:spacing w:before="0" w:after="283"/>
              <w:jc w:val="center"/>
              <w:rPr>
                <w:b/>
              </w:rPr>
            </w:pPr>
            <w:r>
              <w:rPr>
                <w:b/>
              </w:rPr>
              <w:t>Six Months Ended June 30,</w:t>
            </w:r>
          </w:p>
        </w:tc>
      </w:tr>
      <w:tr>
        <w:trPr/>
        <w:tc>
          <w:tcPr>
            <w:tcW w:w="7497"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7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129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r>
      <w:tr>
        <w:trPr/>
        <w:tc>
          <w:tcPr>
            <w:tcW w:w="7497"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r>
      <w:tr>
        <w:trPr/>
        <w:tc>
          <w:tcPr>
            <w:tcW w:w="7497"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b/>
              </w:rPr>
            </w:pPr>
            <w:r>
              <w:rPr>
                <w:b/>
              </w:rPr>
              <w:t>$</w:t>
            </w:r>
          </w:p>
        </w:tc>
        <w:tc>
          <w:tcPr>
            <w:tcW w:w="973" w:type="dxa"/>
            <w:tcBorders/>
            <w:shd w:fill="FFFFFF" w:val="clear"/>
            <w:vAlign w:val="center"/>
          </w:tcPr>
          <w:p>
            <w:pPr>
              <w:pStyle w:val="TableContents"/>
              <w:bidi w:val="0"/>
              <w:spacing w:before="0" w:after="283"/>
              <w:jc w:val="right"/>
              <w:rPr>
                <w:b/>
              </w:rPr>
            </w:pPr>
            <w:r>
              <w:rPr>
                <w:b/>
              </w:rPr>
              <w:t>21,228</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973" w:type="dxa"/>
            <w:tcBorders/>
            <w:shd w:fill="FFFFFF" w:val="clear"/>
            <w:vAlign w:val="center"/>
          </w:tcPr>
          <w:p>
            <w:pPr>
              <w:pStyle w:val="TableContents"/>
              <w:bidi w:val="0"/>
              <w:spacing w:before="0" w:after="283"/>
              <w:jc w:val="right"/>
              <w:rPr/>
            </w:pPr>
            <w:r>
              <w:rPr/>
              <w:t>15,767</w:t>
            </w:r>
          </w:p>
        </w:tc>
        <w:tc>
          <w:tcPr>
            <w:tcW w:w="144" w:type="dxa"/>
            <w:tcBorders/>
            <w:shd w:fill="FFFFFF" w:val="clear"/>
            <w:vAlign w:val="center"/>
          </w:tcPr>
          <w:p>
            <w:pPr>
              <w:pStyle w:val="TableContents"/>
              <w:bidi w:val="0"/>
              <w:spacing w:before="0" w:after="283"/>
              <w:jc w:val="left"/>
              <w:rPr/>
            </w:pPr>
            <w:r>
              <w:rPr/>
              <w:t> </w:t>
            </w:r>
          </w:p>
        </w:tc>
      </w:tr>
      <w:tr>
        <w:trPr/>
        <w:tc>
          <w:tcPr>
            <w:tcW w:w="7497" w:type="dxa"/>
            <w:tcBorders/>
            <w:shd w:fill="CCEEFF" w:val="clear"/>
            <w:vAlign w:val="center"/>
          </w:tcPr>
          <w:p>
            <w:pPr>
              <w:pStyle w:val="TableContents"/>
              <w:bidi w:val="0"/>
              <w:spacing w:before="0" w:after="283"/>
              <w:jc w:val="left"/>
              <w:rPr/>
            </w:pPr>
            <w:r>
              <w:rPr/>
              <w:t>Adjustments to Reconcile Net Income to</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r>
      <w:tr>
        <w:trPr/>
        <w:tc>
          <w:tcPr>
            <w:tcW w:w="7497" w:type="dxa"/>
            <w:tcBorders/>
            <w:shd w:fill="FFFFFF" w:val="clear"/>
            <w:vAlign w:val="center"/>
          </w:tcPr>
          <w:p>
            <w:pPr>
              <w:pStyle w:val="TableContents"/>
              <w:bidi w:val="0"/>
              <w:spacing w:before="0" w:after="283"/>
              <w:jc w:val="left"/>
              <w:rPr/>
            </w:pPr>
            <w:r>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r>
      <w:tr>
        <w:trPr/>
        <w:tc>
          <w:tcPr>
            <w:tcW w:w="749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13,008</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14,543</w:t>
            </w:r>
          </w:p>
        </w:tc>
        <w:tc>
          <w:tcPr>
            <w:tcW w:w="144" w:type="dxa"/>
            <w:tcBorders/>
            <w:shd w:fill="CCEEFF" w:val="clear"/>
            <w:vAlign w:val="center"/>
          </w:tcPr>
          <w:p>
            <w:pPr>
              <w:pStyle w:val="TableContents"/>
              <w:bidi w:val="0"/>
              <w:spacing w:before="0" w:after="283"/>
              <w:jc w:val="left"/>
              <w:rPr/>
            </w:pPr>
            <w:r>
              <w:rPr/>
              <w:t> </w:t>
            </w:r>
          </w:p>
        </w:tc>
      </w:tr>
      <w:tr>
        <w:trPr/>
        <w:tc>
          <w:tcPr>
            <w:tcW w:w="7497" w:type="dxa"/>
            <w:tcBorders/>
            <w:shd w:fill="FFFFFF" w:val="clear"/>
            <w:vAlign w:val="center"/>
          </w:tcPr>
          <w:p>
            <w:pPr>
              <w:pStyle w:val="TableContents"/>
              <w:bidi w:val="0"/>
              <w:spacing w:before="0" w:after="283"/>
              <w:jc w:val="left"/>
              <w:rPr/>
            </w:pPr>
            <w:r>
              <w:rPr/>
              <w:t>Provision for Deferred Income Taxes and Investment Tax Credits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b/>
              </w:rPr>
            </w:pPr>
            <w:r>
              <w:rPr>
                <w:b/>
              </w:rPr>
              <w:t>1,722</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(2,993</w:t>
            </w:r>
          </w:p>
        </w:tc>
        <w:tc>
          <w:tcPr>
            <w:tcW w:w="144" w:type="dxa"/>
            <w:tcBorders/>
            <w:shd w:fill="FFFFFF" w:val="clear"/>
            <w:vAlign w:val="center"/>
          </w:tcPr>
          <w:p>
            <w:pPr>
              <w:pStyle w:val="TableContents"/>
              <w:bidi w:val="0"/>
              <w:spacing w:before="0" w:after="283"/>
              <w:jc w:val="left"/>
              <w:rPr/>
            </w:pPr>
            <w:r>
              <w:rPr/>
              <w:t>)</w:t>
            </w:r>
          </w:p>
        </w:tc>
      </w:tr>
      <w:tr>
        <w:trPr/>
        <w:tc>
          <w:tcPr>
            <w:tcW w:w="7497" w:type="dxa"/>
            <w:tcBorders/>
            <w:shd w:fill="CCEEFF" w:val="clear"/>
            <w:vAlign w:val="center"/>
          </w:tcPr>
          <w:p>
            <w:pPr>
              <w:pStyle w:val="TableContents"/>
              <w:bidi w:val="0"/>
              <w:spacing w:before="0" w:after="283"/>
              <w:jc w:val="left"/>
              <w:rPr/>
            </w:pPr>
            <w:r>
              <w:rPr/>
              <w:t>Equity Portion of Allowance for Funds Used During Construction (AFUDC)</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(253</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(1,014</w:t>
            </w:r>
          </w:p>
        </w:tc>
        <w:tc>
          <w:tcPr>
            <w:tcW w:w="144" w:type="dxa"/>
            <w:tcBorders/>
            <w:shd w:fill="CCEEFF" w:val="clear"/>
            <w:vAlign w:val="center"/>
          </w:tcPr>
          <w:p>
            <w:pPr>
              <w:pStyle w:val="TableContents"/>
              <w:bidi w:val="0"/>
              <w:spacing w:before="0" w:after="283"/>
              <w:jc w:val="left"/>
              <w:rPr/>
            </w:pPr>
            <w:r>
              <w:rPr/>
              <w:t>)</w:t>
            </w:r>
          </w:p>
        </w:tc>
      </w:tr>
      <w:tr>
        <w:trPr/>
        <w:tc>
          <w:tcPr>
            <w:tcW w:w="7497" w:type="dxa"/>
            <w:tcBorders/>
            <w:shd w:fill="FFFFFF" w:val="clear"/>
            <w:vAlign w:val="center"/>
          </w:tcPr>
          <w:p>
            <w:pPr>
              <w:pStyle w:val="TableContents"/>
              <w:bidi w:val="0"/>
              <w:spacing w:before="0" w:after="283"/>
              <w:jc w:val="left"/>
              <w:rPr/>
            </w:pPr>
            <w:r>
              <w:rPr/>
              <w:t>Cash Surrender Value of Life Insurance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b/>
              </w:rPr>
            </w:pPr>
            <w:r>
              <w:rPr>
                <w:b/>
              </w:rPr>
              <w:t>(199</w:t>
            </w:r>
          </w:p>
        </w:tc>
        <w:tc>
          <w:tcPr>
            <w:tcW w:w="122" w:type="dxa"/>
            <w:tcBorders/>
            <w:shd w:fill="FFFFFF" w:val="clear"/>
            <w:vAlign w:val="center"/>
          </w:tcPr>
          <w:p>
            <w:pPr>
              <w:pStyle w:val="TableContents"/>
              <w:bidi w:val="0"/>
              <w:spacing w:before="0" w:after="283"/>
              <w:jc w:val="left"/>
              <w:rPr>
                <w:b/>
              </w:rPr>
            </w:pPr>
            <w:r>
              <w:rPr>
                <w:b/>
              </w:rPr>
              <w:t>)</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(207</w:t>
            </w:r>
          </w:p>
        </w:tc>
        <w:tc>
          <w:tcPr>
            <w:tcW w:w="144" w:type="dxa"/>
            <w:tcBorders/>
            <w:shd w:fill="FFFFFF" w:val="clear"/>
            <w:vAlign w:val="center"/>
          </w:tcPr>
          <w:p>
            <w:pPr>
              <w:pStyle w:val="TableContents"/>
              <w:bidi w:val="0"/>
              <w:spacing w:before="0" w:after="283"/>
              <w:jc w:val="left"/>
              <w:rPr/>
            </w:pPr>
            <w:r>
              <w:rPr/>
              <w:t>)</w:t>
            </w:r>
          </w:p>
        </w:tc>
      </w:tr>
      <w:tr>
        <w:trPr/>
        <w:tc>
          <w:tcPr>
            <w:tcW w:w="7497" w:type="dxa"/>
            <w:tcBorders/>
            <w:shd w:fill="CCEEFF" w:val="clear"/>
            <w:vAlign w:val="center"/>
          </w:tcPr>
          <w:p>
            <w:pPr>
              <w:pStyle w:val="TableContents"/>
              <w:bidi w:val="0"/>
              <w:spacing w:before="0" w:after="283"/>
              <w:jc w:val="left"/>
              <w:rPr/>
            </w:pPr>
            <w:r>
              <w:rPr/>
              <w:t>Stock Compensation Expense</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1,072</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1,366</w:t>
            </w:r>
          </w:p>
        </w:tc>
        <w:tc>
          <w:tcPr>
            <w:tcW w:w="144" w:type="dxa"/>
            <w:tcBorders/>
            <w:shd w:fill="CCEEFF" w:val="clear"/>
            <w:vAlign w:val="center"/>
          </w:tcPr>
          <w:p>
            <w:pPr>
              <w:pStyle w:val="TableContents"/>
              <w:bidi w:val="0"/>
              <w:spacing w:before="0" w:after="283"/>
              <w:jc w:val="left"/>
              <w:rPr/>
            </w:pPr>
            <w:r>
              <w:rPr/>
              <w:t> </w:t>
            </w:r>
          </w:p>
        </w:tc>
      </w:tr>
      <w:tr>
        <w:trPr/>
        <w:tc>
          <w:tcPr>
            <w:tcW w:w="7497"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r>
      <w:tr>
        <w:trPr/>
        <w:tc>
          <w:tcPr>
            <w:tcW w:w="7497"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(2,001</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788</w:t>
            </w:r>
          </w:p>
        </w:tc>
        <w:tc>
          <w:tcPr>
            <w:tcW w:w="144" w:type="dxa"/>
            <w:tcBorders/>
            <w:shd w:fill="CCEEFF" w:val="clear"/>
            <w:vAlign w:val="center"/>
          </w:tcPr>
          <w:p>
            <w:pPr>
              <w:pStyle w:val="TableContents"/>
              <w:bidi w:val="0"/>
              <w:spacing w:before="0" w:after="283"/>
              <w:jc w:val="left"/>
              <w:rPr/>
            </w:pPr>
            <w:r>
              <w:rPr/>
              <w:t> </w:t>
            </w:r>
          </w:p>
        </w:tc>
      </w:tr>
      <w:tr>
        <w:trPr/>
        <w:tc>
          <w:tcPr>
            <w:tcW w:w="7497" w:type="dxa"/>
            <w:tcBorders/>
            <w:shd w:fill="FFFFFF" w:val="clear"/>
            <w:vAlign w:val="center"/>
          </w:tcPr>
          <w:p>
            <w:pPr>
              <w:pStyle w:val="TableContents"/>
              <w:bidi w:val="0"/>
              <w:spacing w:before="0" w:after="283"/>
              <w:jc w:val="left"/>
              <w:rPr/>
            </w:pPr>
            <w:r>
              <w:rPr/>
              <w:t>Unbilled Revenues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b/>
              </w:rPr>
            </w:pPr>
            <w:r>
              <w:rPr>
                <w:b/>
              </w:rPr>
              <w:t>(3,233</w:t>
            </w:r>
          </w:p>
        </w:tc>
        <w:tc>
          <w:tcPr>
            <w:tcW w:w="122" w:type="dxa"/>
            <w:tcBorders/>
            <w:shd w:fill="FFFFFF" w:val="clear"/>
            <w:vAlign w:val="center"/>
          </w:tcPr>
          <w:p>
            <w:pPr>
              <w:pStyle w:val="TableContents"/>
              <w:bidi w:val="0"/>
              <w:spacing w:before="0" w:after="283"/>
              <w:jc w:val="left"/>
              <w:rPr>
                <w:b/>
              </w:rPr>
            </w:pPr>
            <w:r>
              <w:rPr>
                <w:b/>
              </w:rPr>
              <w:t>)</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(2,408</w:t>
            </w:r>
          </w:p>
        </w:tc>
        <w:tc>
          <w:tcPr>
            <w:tcW w:w="144" w:type="dxa"/>
            <w:tcBorders/>
            <w:shd w:fill="FFFFFF" w:val="clear"/>
            <w:vAlign w:val="center"/>
          </w:tcPr>
          <w:p>
            <w:pPr>
              <w:pStyle w:val="TableContents"/>
              <w:bidi w:val="0"/>
              <w:spacing w:before="0" w:after="283"/>
              <w:jc w:val="left"/>
              <w:rPr/>
            </w:pPr>
            <w:r>
              <w:rPr/>
              <w:t>)</w:t>
            </w:r>
          </w:p>
        </w:tc>
      </w:tr>
      <w:tr>
        <w:trPr/>
        <w:tc>
          <w:tcPr>
            <w:tcW w:w="7497" w:type="dxa"/>
            <w:tcBorders/>
            <w:shd w:fill="CCEEFF" w:val="clear"/>
            <w:vAlign w:val="center"/>
          </w:tcPr>
          <w:p>
            <w:pPr>
              <w:pStyle w:val="TableContents"/>
              <w:bidi w:val="0"/>
              <w:spacing w:before="0" w:after="283"/>
              <w:jc w:val="left"/>
              <w:rPr/>
            </w:pPr>
            <w:r>
              <w:rPr/>
              <w:t>Materials &amp; Supplies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495</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(249</w:t>
            </w:r>
          </w:p>
        </w:tc>
        <w:tc>
          <w:tcPr>
            <w:tcW w:w="144" w:type="dxa"/>
            <w:tcBorders/>
            <w:shd w:fill="CCEEFF" w:val="clear"/>
            <w:vAlign w:val="center"/>
          </w:tcPr>
          <w:p>
            <w:pPr>
              <w:pStyle w:val="TableContents"/>
              <w:bidi w:val="0"/>
              <w:spacing w:before="0" w:after="283"/>
              <w:jc w:val="left"/>
              <w:rPr/>
            </w:pPr>
            <w:r>
              <w:rPr/>
              <w:t>)</w:t>
            </w:r>
          </w:p>
        </w:tc>
      </w:tr>
      <w:tr>
        <w:trPr/>
        <w:tc>
          <w:tcPr>
            <w:tcW w:w="7497" w:type="dxa"/>
            <w:tcBorders/>
            <w:shd w:fill="FFFFFF" w:val="clear"/>
            <w:vAlign w:val="center"/>
          </w:tcPr>
          <w:p>
            <w:pPr>
              <w:pStyle w:val="TableContents"/>
              <w:bidi w:val="0"/>
              <w:spacing w:before="0" w:after="283"/>
              <w:jc w:val="left"/>
              <w:rPr/>
            </w:pPr>
            <w:r>
              <w:rPr/>
              <w:t>Prepayments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b/>
              </w:rPr>
            </w:pPr>
            <w:r>
              <w:rPr>
                <w:b/>
              </w:rPr>
              <w:t>(2,092</w:t>
            </w:r>
          </w:p>
        </w:tc>
        <w:tc>
          <w:tcPr>
            <w:tcW w:w="122" w:type="dxa"/>
            <w:tcBorders/>
            <w:shd w:fill="FFFFFF" w:val="clear"/>
            <w:vAlign w:val="center"/>
          </w:tcPr>
          <w:p>
            <w:pPr>
              <w:pStyle w:val="TableContents"/>
              <w:bidi w:val="0"/>
              <w:spacing w:before="0" w:after="283"/>
              <w:jc w:val="left"/>
              <w:rPr>
                <w:b/>
              </w:rPr>
            </w:pPr>
            <w:r>
              <w:rPr>
                <w:b/>
              </w:rPr>
              <w:t>)</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(846</w:t>
            </w:r>
          </w:p>
        </w:tc>
        <w:tc>
          <w:tcPr>
            <w:tcW w:w="144" w:type="dxa"/>
            <w:tcBorders/>
            <w:shd w:fill="FFFFFF" w:val="clear"/>
            <w:vAlign w:val="center"/>
          </w:tcPr>
          <w:p>
            <w:pPr>
              <w:pStyle w:val="TableContents"/>
              <w:bidi w:val="0"/>
              <w:spacing w:before="0" w:after="283"/>
              <w:jc w:val="left"/>
              <w:rPr/>
            </w:pPr>
            <w:r>
              <w:rPr/>
              <w:t>)</w:t>
            </w:r>
          </w:p>
        </w:tc>
      </w:tr>
      <w:tr>
        <w:trPr/>
        <w:tc>
          <w:tcPr>
            <w:tcW w:w="749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(2,396</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3,418</w:t>
            </w:r>
          </w:p>
        </w:tc>
        <w:tc>
          <w:tcPr>
            <w:tcW w:w="144" w:type="dxa"/>
            <w:tcBorders/>
            <w:shd w:fill="CCEEFF" w:val="clear"/>
            <w:vAlign w:val="center"/>
          </w:tcPr>
          <w:p>
            <w:pPr>
              <w:pStyle w:val="TableContents"/>
              <w:bidi w:val="0"/>
              <w:spacing w:before="0" w:after="283"/>
              <w:jc w:val="left"/>
              <w:rPr/>
            </w:pPr>
            <w:r>
              <w:rPr/>
              <w:t> </w:t>
            </w:r>
          </w:p>
        </w:tc>
      </w:tr>
      <w:tr>
        <w:trPr/>
        <w:tc>
          <w:tcPr>
            <w:tcW w:w="7497" w:type="dxa"/>
            <w:tcBorders/>
            <w:shd w:fill="FFFFFF" w:val="clear"/>
            <w:vAlign w:val="center"/>
          </w:tcPr>
          <w:p>
            <w:pPr>
              <w:pStyle w:val="TableContents"/>
              <w:bidi w:val="0"/>
              <w:spacing w:before="0" w:after="283"/>
              <w:jc w:val="left"/>
              <w:rPr/>
            </w:pPr>
            <w:r>
              <w:rPr/>
              <w:t>Accrued Taxes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b/>
              </w:rPr>
            </w:pPr>
            <w:r>
              <w:rPr>
                <w:b/>
              </w:rPr>
              <w:t>3,706</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843</w:t>
            </w:r>
          </w:p>
        </w:tc>
        <w:tc>
          <w:tcPr>
            <w:tcW w:w="144" w:type="dxa"/>
            <w:tcBorders/>
            <w:shd w:fill="FFFFFF" w:val="clear"/>
            <w:vAlign w:val="center"/>
          </w:tcPr>
          <w:p>
            <w:pPr>
              <w:pStyle w:val="TableContents"/>
              <w:bidi w:val="0"/>
              <w:spacing w:before="0" w:after="283"/>
              <w:jc w:val="left"/>
              <w:rPr/>
            </w:pPr>
            <w:r>
              <w:rPr/>
              <w:t> </w:t>
            </w:r>
          </w:p>
        </w:tc>
      </w:tr>
      <w:tr>
        <w:trPr/>
        <w:tc>
          <w:tcPr>
            <w:tcW w:w="7497"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114</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563</w:t>
            </w:r>
          </w:p>
        </w:tc>
        <w:tc>
          <w:tcPr>
            <w:tcW w:w="144" w:type="dxa"/>
            <w:tcBorders/>
            <w:shd w:fill="CCEEFF" w:val="clear"/>
            <w:vAlign w:val="center"/>
          </w:tcPr>
          <w:p>
            <w:pPr>
              <w:pStyle w:val="TableContents"/>
              <w:bidi w:val="0"/>
              <w:spacing w:before="0" w:after="283"/>
              <w:jc w:val="left"/>
              <w:rPr/>
            </w:pPr>
            <w:r>
              <w:rPr/>
              <w:t> </w:t>
            </w:r>
          </w:p>
        </w:tc>
      </w:tr>
      <w:tr>
        <w:trPr/>
        <w:tc>
          <w:tcPr>
            <w:tcW w:w="7497" w:type="dxa"/>
            <w:tcBorders/>
            <w:shd w:fill="FFFFFF" w:val="clear"/>
            <w:vAlign w:val="center"/>
          </w:tcPr>
          <w:p>
            <w:pPr>
              <w:pStyle w:val="TableContents"/>
              <w:bidi w:val="0"/>
              <w:spacing w:before="0" w:after="283"/>
              <w:jc w:val="left"/>
              <w:rPr/>
            </w:pPr>
            <w:r>
              <w:rPr/>
              <w:t>Employee Benefit Plans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b/>
              </w:rPr>
            </w:pPr>
            <w:r>
              <w:rPr>
                <w:b/>
              </w:rPr>
              <w:t>(4,457</w:t>
            </w:r>
          </w:p>
        </w:tc>
        <w:tc>
          <w:tcPr>
            <w:tcW w:w="122" w:type="dxa"/>
            <w:tcBorders/>
            <w:shd w:fill="FFFFFF" w:val="clear"/>
            <w:vAlign w:val="center"/>
          </w:tcPr>
          <w:p>
            <w:pPr>
              <w:pStyle w:val="TableContents"/>
              <w:bidi w:val="0"/>
              <w:spacing w:before="0" w:after="283"/>
              <w:jc w:val="left"/>
              <w:rPr>
                <w:b/>
              </w:rPr>
            </w:pPr>
            <w:r>
              <w:rPr>
                <w:b/>
              </w:rPr>
              <w:t>)</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(975</w:t>
            </w:r>
          </w:p>
        </w:tc>
        <w:tc>
          <w:tcPr>
            <w:tcW w:w="144" w:type="dxa"/>
            <w:tcBorders/>
            <w:shd w:fill="FFFFFF" w:val="clear"/>
            <w:vAlign w:val="center"/>
          </w:tcPr>
          <w:p>
            <w:pPr>
              <w:pStyle w:val="TableContents"/>
              <w:bidi w:val="0"/>
              <w:spacing w:before="0" w:after="283"/>
              <w:jc w:val="left"/>
              <w:rPr/>
            </w:pPr>
            <w:r>
              <w:rPr/>
              <w:t>)</w:t>
            </w:r>
          </w:p>
        </w:tc>
      </w:tr>
      <w:tr>
        <w:trPr/>
        <w:tc>
          <w:tcPr>
            <w:tcW w:w="7497" w:type="dxa"/>
            <w:tcBorders/>
            <w:shd w:fill="CCEEFF" w:val="clear"/>
            <w:vAlign w:val="center"/>
          </w:tcPr>
          <w:p>
            <w:pPr>
              <w:pStyle w:val="TableContents"/>
              <w:bidi w:val="0"/>
              <w:spacing w:before="0" w:after="283"/>
              <w:jc w:val="left"/>
              <w:rPr/>
            </w:pPr>
            <w:r>
              <w:rPr/>
              <w:t>Unearned Revenue &amp; Advanced Service Fees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299</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111</w:t>
            </w:r>
          </w:p>
        </w:tc>
        <w:tc>
          <w:tcPr>
            <w:tcW w:w="144" w:type="dxa"/>
            <w:tcBorders/>
            <w:shd w:fill="CCEEFF" w:val="clear"/>
            <w:vAlign w:val="center"/>
          </w:tcPr>
          <w:p>
            <w:pPr>
              <w:pStyle w:val="TableContents"/>
              <w:bidi w:val="0"/>
              <w:spacing w:before="0" w:after="283"/>
              <w:jc w:val="left"/>
              <w:rPr/>
            </w:pPr>
            <w:r>
              <w:rPr/>
              <w:t> </w:t>
            </w:r>
          </w:p>
        </w:tc>
      </w:tr>
      <w:tr>
        <w:trPr/>
        <w:tc>
          <w:tcPr>
            <w:tcW w:w="7497" w:type="dxa"/>
            <w:tcBorders/>
            <w:shd w:fill="FFFFFF" w:val="clear"/>
            <w:vAlign w:val="center"/>
          </w:tcPr>
          <w:p>
            <w:pPr>
              <w:pStyle w:val="TableContents"/>
              <w:bidi w:val="0"/>
              <w:spacing w:before="0" w:after="283"/>
              <w:jc w:val="left"/>
              <w:rPr/>
            </w:pPr>
            <w:r>
              <w:rPr/>
              <w:t>Recovered Costs-Environmental Litigation Settlement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b/>
              </w:rPr>
            </w:pPr>
            <w:r>
              <w:rPr>
                <w:b/>
              </w:rPr>
              <w:t>(8,003</w:t>
            </w:r>
          </w:p>
        </w:tc>
        <w:tc>
          <w:tcPr>
            <w:tcW w:w="122" w:type="dxa"/>
            <w:tcBorders/>
            <w:shd w:fill="FFFFFF" w:val="clear"/>
            <w:vAlign w:val="center"/>
          </w:tcPr>
          <w:p>
            <w:pPr>
              <w:pStyle w:val="TableContents"/>
              <w:bidi w:val="0"/>
              <w:spacing w:before="0" w:after="283"/>
              <w:jc w:val="left"/>
              <w:rPr>
                <w:b/>
              </w:rPr>
            </w:pPr>
            <w:r>
              <w:rPr>
                <w:b/>
              </w:rPr>
              <w:t>)</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0"/>
              <w:jc w:val="right"/>
              <w:rPr/>
            </w:pPr>
            <w:r>
              <w:rPr/>
              <w:t>—</w:t>
            </w:r>
          </w:p>
        </w:tc>
        <w:tc>
          <w:tcPr>
            <w:tcW w:w="144" w:type="dxa"/>
            <w:tcBorders/>
            <w:shd w:fill="FFFFFF" w:val="clear"/>
            <w:vAlign w:val="center"/>
          </w:tcPr>
          <w:p>
            <w:pPr>
              <w:pStyle w:val="TableContents"/>
              <w:bidi w:val="0"/>
              <w:spacing w:before="0" w:after="283"/>
              <w:jc w:val="left"/>
              <w:rPr/>
            </w:pPr>
            <w:r>
              <w:rPr/>
              <w:t> </w:t>
            </w:r>
          </w:p>
        </w:tc>
      </w:tr>
      <w:tr>
        <w:trPr/>
        <w:tc>
          <w:tcPr>
            <w:tcW w:w="7497" w:type="dxa"/>
            <w:tcBorders/>
            <w:shd w:fill="CCEEFF" w:val="clear"/>
            <w:vAlign w:val="center"/>
          </w:tcPr>
          <w:p>
            <w:pPr>
              <w:pStyle w:val="TableContents"/>
              <w:bidi w:val="0"/>
              <w:spacing w:before="0" w:after="283"/>
              <w:jc w:val="left"/>
              <w:rPr/>
            </w:pPr>
            <w:r>
              <w:rPr/>
              <w:t>Other Assets and Liabilities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(1,131</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580</w:t>
            </w:r>
          </w:p>
        </w:tc>
        <w:tc>
          <w:tcPr>
            <w:tcW w:w="144" w:type="dxa"/>
            <w:tcBorders/>
            <w:shd w:fill="CCEEFF" w:val="clear"/>
            <w:vAlign w:val="center"/>
          </w:tcPr>
          <w:p>
            <w:pPr>
              <w:pStyle w:val="TableContents"/>
              <w:bidi w:val="0"/>
              <w:spacing w:before="0" w:after="283"/>
              <w:jc w:val="left"/>
              <w:rPr/>
            </w:pPr>
            <w:r>
              <w:rPr/>
              <w:t> </w:t>
            </w:r>
          </w:p>
        </w:tc>
      </w:tr>
      <w:tr>
        <w:trPr/>
        <w:tc>
          <w:tcPr>
            <w:tcW w:w="74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497" w:type="dxa"/>
            <w:tcBorders>
              <w:bottom w:val="single" w:sz="8" w:space="0" w:color="000000"/>
            </w:tcBorders>
            <w:shd w:fill="CCEEFF" w:val="clear"/>
            <w:tcMar>
              <w:bottom w:w="28" w:type="dxa"/>
            </w:tcMar>
            <w:vAlign w:val="center"/>
          </w:tcPr>
          <w:p>
            <w:pPr>
              <w:pStyle w:val="TableContents"/>
              <w:bidi w:val="0"/>
              <w:spacing w:before="0" w:after="283"/>
              <w:jc w:val="left"/>
              <w:rPr/>
            </w:pPr>
            <w:r>
              <w:rPr/>
              <w:t>NET CASH PROVIDED BY OPERATING ACTIVITIES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17,879</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pPr>
            <w:r>
              <w:rPr/>
              <w:t>29,287</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497"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r>
      <w:tr>
        <w:trPr/>
        <w:tc>
          <w:tcPr>
            <w:tcW w:w="7497" w:type="dxa"/>
            <w:tcBorders/>
            <w:shd w:fill="CCEEFF" w:val="clear"/>
            <w:vAlign w:val="center"/>
          </w:tcPr>
          <w:p>
            <w:pPr>
              <w:pStyle w:val="TableContents"/>
              <w:bidi w:val="0"/>
              <w:spacing w:before="0" w:after="283"/>
              <w:jc w:val="left"/>
              <w:rPr/>
            </w:pPr>
            <w:r>
              <w:rPr/>
              <w:t>Utility Plant Expenditures, Including AFUDC-Debt of $180 in 2024 and $651 in 2023</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(28,737</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(50,635</w:t>
            </w:r>
          </w:p>
        </w:tc>
        <w:tc>
          <w:tcPr>
            <w:tcW w:w="144" w:type="dxa"/>
            <w:tcBorders/>
            <w:shd w:fill="CCEEFF" w:val="clear"/>
            <w:vAlign w:val="center"/>
          </w:tcPr>
          <w:p>
            <w:pPr>
              <w:pStyle w:val="TableContents"/>
              <w:bidi w:val="0"/>
              <w:spacing w:before="0" w:after="283"/>
              <w:jc w:val="left"/>
              <w:rPr/>
            </w:pPr>
            <w:r>
              <w:rPr/>
              <w:t>)</w:t>
            </w:r>
          </w:p>
        </w:tc>
      </w:tr>
      <w:tr>
        <w:trPr/>
        <w:tc>
          <w:tcPr>
            <w:tcW w:w="74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497" w:type="dxa"/>
            <w:tcBorders>
              <w:bottom w:val="single" w:sz="8" w:space="0" w:color="000000"/>
            </w:tcBorders>
            <w:shd w:fill="CCEEFF" w:val="clear"/>
            <w:tcMar>
              <w:bottom w:w="28" w:type="dxa"/>
            </w:tcMar>
            <w:vAlign w:val="center"/>
          </w:tcPr>
          <w:p>
            <w:pPr>
              <w:pStyle w:val="TableContents"/>
              <w:bidi w:val="0"/>
              <w:spacing w:before="0" w:after="283"/>
              <w:jc w:val="left"/>
              <w:rPr/>
            </w:pPr>
            <w:r>
              <w:rPr/>
              <w:t>NET CASH USED IN INVESTING ACTIVITIES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(28,737</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pPr>
            <w:r>
              <w:rPr/>
              <w:t>(50,635</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7497"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r>
      <w:tr>
        <w:trPr/>
        <w:tc>
          <w:tcPr>
            <w:tcW w:w="7497" w:type="dxa"/>
            <w:tcBorders/>
            <w:shd w:fill="CCEEFF" w:val="clear"/>
            <w:vAlign w:val="center"/>
          </w:tcPr>
          <w:p>
            <w:pPr>
              <w:pStyle w:val="TableContents"/>
              <w:bidi w:val="0"/>
              <w:spacing w:before="0" w:after="283"/>
              <w:jc w:val="left"/>
              <w:rPr/>
            </w:pPr>
            <w:r>
              <w:rPr/>
              <w:t>Redemption of Long-term Debt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(2,493</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(2,553</w:t>
            </w:r>
          </w:p>
        </w:tc>
        <w:tc>
          <w:tcPr>
            <w:tcW w:w="144" w:type="dxa"/>
            <w:tcBorders/>
            <w:shd w:fill="CCEEFF" w:val="clear"/>
            <w:vAlign w:val="center"/>
          </w:tcPr>
          <w:p>
            <w:pPr>
              <w:pStyle w:val="TableContents"/>
              <w:bidi w:val="0"/>
              <w:spacing w:before="0" w:after="283"/>
              <w:jc w:val="left"/>
              <w:rPr/>
            </w:pPr>
            <w:r>
              <w:rPr/>
              <w:t>)</w:t>
            </w:r>
          </w:p>
        </w:tc>
      </w:tr>
      <w:tr>
        <w:trPr/>
        <w:tc>
          <w:tcPr>
            <w:tcW w:w="7497" w:type="dxa"/>
            <w:tcBorders/>
            <w:shd w:fill="FFFFFF" w:val="clear"/>
            <w:vAlign w:val="center"/>
          </w:tcPr>
          <w:p>
            <w:pPr>
              <w:pStyle w:val="TableContents"/>
              <w:bidi w:val="0"/>
              <w:spacing w:before="0" w:after="283"/>
              <w:jc w:val="left"/>
              <w:rPr/>
            </w:pPr>
            <w:r>
              <w:rPr/>
              <w:t>Proceeds from Issuance of Long-term Debt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b/>
              </w:rPr>
            </w:pPr>
            <w:r>
              <w:rPr>
                <w:b/>
              </w:rPr>
              <w:t>561</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62,880</w:t>
            </w:r>
          </w:p>
        </w:tc>
        <w:tc>
          <w:tcPr>
            <w:tcW w:w="144" w:type="dxa"/>
            <w:tcBorders/>
            <w:shd w:fill="FFFFFF" w:val="clear"/>
            <w:vAlign w:val="center"/>
          </w:tcPr>
          <w:p>
            <w:pPr>
              <w:pStyle w:val="TableContents"/>
              <w:bidi w:val="0"/>
              <w:spacing w:before="0" w:after="283"/>
              <w:jc w:val="left"/>
              <w:rPr/>
            </w:pPr>
            <w:r>
              <w:rPr/>
              <w:t> </w:t>
            </w:r>
          </w:p>
        </w:tc>
      </w:tr>
      <w:tr>
        <w:trPr/>
        <w:tc>
          <w:tcPr>
            <w:tcW w:w="7497" w:type="dxa"/>
            <w:tcBorders/>
            <w:shd w:fill="CCEEFF" w:val="clear"/>
            <w:vAlign w:val="center"/>
          </w:tcPr>
          <w:p>
            <w:pPr>
              <w:pStyle w:val="TableContents"/>
              <w:bidi w:val="0"/>
              <w:spacing w:before="0" w:after="283"/>
              <w:jc w:val="left"/>
              <w:rPr/>
            </w:pPr>
            <w:r>
              <w:rPr/>
              <w:t>Net Short-term Bank Borrowings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29,500</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(32,000</w:t>
            </w:r>
          </w:p>
        </w:tc>
        <w:tc>
          <w:tcPr>
            <w:tcW w:w="144" w:type="dxa"/>
            <w:tcBorders/>
            <w:shd w:fill="CCEEFF" w:val="clear"/>
            <w:vAlign w:val="center"/>
          </w:tcPr>
          <w:p>
            <w:pPr>
              <w:pStyle w:val="TableContents"/>
              <w:bidi w:val="0"/>
              <w:spacing w:before="0" w:after="283"/>
              <w:jc w:val="left"/>
              <w:rPr/>
            </w:pPr>
            <w:r>
              <w:rPr/>
              <w:t>)</w:t>
            </w:r>
          </w:p>
        </w:tc>
      </w:tr>
      <w:tr>
        <w:trPr/>
        <w:tc>
          <w:tcPr>
            <w:tcW w:w="7497" w:type="dxa"/>
            <w:tcBorders/>
            <w:shd w:fill="FFFFFF" w:val="clear"/>
            <w:vAlign w:val="center"/>
          </w:tcPr>
          <w:p>
            <w:pPr>
              <w:pStyle w:val="TableContents"/>
              <w:bidi w:val="0"/>
              <w:spacing w:before="0" w:after="283"/>
              <w:jc w:val="left"/>
              <w:rPr/>
            </w:pPr>
            <w:r>
              <w:rPr/>
              <w:t>Deferred Debt Issuance Expense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b/>
              </w:rPr>
            </w:pPr>
            <w:r>
              <w:rPr>
                <w:b/>
              </w:rPr>
              <w:t>(41</w:t>
            </w:r>
          </w:p>
        </w:tc>
        <w:tc>
          <w:tcPr>
            <w:tcW w:w="122" w:type="dxa"/>
            <w:tcBorders/>
            <w:shd w:fill="FFFFFF" w:val="clear"/>
            <w:vAlign w:val="center"/>
          </w:tcPr>
          <w:p>
            <w:pPr>
              <w:pStyle w:val="TableContents"/>
              <w:bidi w:val="0"/>
              <w:spacing w:before="0" w:after="283"/>
              <w:jc w:val="left"/>
              <w:rPr>
                <w:b/>
              </w:rPr>
            </w:pPr>
            <w:r>
              <w:rPr>
                <w:b/>
              </w:rPr>
              <w:t>)</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(107</w:t>
            </w:r>
          </w:p>
        </w:tc>
        <w:tc>
          <w:tcPr>
            <w:tcW w:w="144" w:type="dxa"/>
            <w:tcBorders/>
            <w:shd w:fill="FFFFFF" w:val="clear"/>
            <w:vAlign w:val="center"/>
          </w:tcPr>
          <w:p>
            <w:pPr>
              <w:pStyle w:val="TableContents"/>
              <w:bidi w:val="0"/>
              <w:spacing w:before="0" w:after="283"/>
              <w:jc w:val="left"/>
              <w:rPr/>
            </w:pPr>
            <w:r>
              <w:rPr/>
              <w:t>)</w:t>
            </w:r>
          </w:p>
        </w:tc>
      </w:tr>
      <w:tr>
        <w:trPr/>
        <w:tc>
          <w:tcPr>
            <w:tcW w:w="7497" w:type="dxa"/>
            <w:tcBorders/>
            <w:shd w:fill="CCEEFF" w:val="clear"/>
            <w:vAlign w:val="center"/>
          </w:tcPr>
          <w:p>
            <w:pPr>
              <w:pStyle w:val="TableContents"/>
              <w:bidi w:val="0"/>
              <w:spacing w:before="0" w:after="283"/>
              <w:jc w:val="left"/>
              <w:rPr/>
            </w:pPr>
            <w:r>
              <w:rPr/>
              <w:t>Payment of Grantee Withholding Taxes in Exchange for Restricted Stock</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(1,328</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0"/>
              <w:jc w:val="right"/>
              <w:rPr/>
            </w:pPr>
            <w:r>
              <w:rPr/>
              <w:t>—</w:t>
            </w:r>
          </w:p>
        </w:tc>
        <w:tc>
          <w:tcPr>
            <w:tcW w:w="144" w:type="dxa"/>
            <w:tcBorders/>
            <w:shd w:fill="CCEEFF" w:val="clear"/>
            <w:vAlign w:val="center"/>
          </w:tcPr>
          <w:p>
            <w:pPr>
              <w:pStyle w:val="TableContents"/>
              <w:bidi w:val="0"/>
              <w:spacing w:before="0" w:after="283"/>
              <w:jc w:val="left"/>
              <w:rPr/>
            </w:pPr>
            <w:r>
              <w:rPr/>
              <w:t> </w:t>
            </w:r>
          </w:p>
        </w:tc>
      </w:tr>
      <w:tr>
        <w:trPr/>
        <w:tc>
          <w:tcPr>
            <w:tcW w:w="7497"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b/>
              </w:rPr>
            </w:pPr>
            <w:r>
              <w:rPr>
                <w:b/>
              </w:rPr>
              <w:t>505</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5,745</w:t>
            </w:r>
          </w:p>
        </w:tc>
        <w:tc>
          <w:tcPr>
            <w:tcW w:w="144" w:type="dxa"/>
            <w:tcBorders/>
            <w:shd w:fill="FFFFFF" w:val="clear"/>
            <w:vAlign w:val="center"/>
          </w:tcPr>
          <w:p>
            <w:pPr>
              <w:pStyle w:val="TableContents"/>
              <w:bidi w:val="0"/>
              <w:spacing w:before="0" w:after="283"/>
              <w:jc w:val="left"/>
              <w:rPr/>
            </w:pPr>
            <w:r>
              <w:rPr/>
              <w:t> </w:t>
            </w:r>
          </w:p>
        </w:tc>
      </w:tr>
      <w:tr>
        <w:trPr/>
        <w:tc>
          <w:tcPr>
            <w:tcW w:w="7497" w:type="dxa"/>
            <w:tcBorders/>
            <w:shd w:fill="CCEEFF" w:val="clear"/>
            <w:vAlign w:val="center"/>
          </w:tcPr>
          <w:p>
            <w:pPr>
              <w:pStyle w:val="TableContents"/>
              <w:bidi w:val="0"/>
              <w:spacing w:before="0" w:after="283"/>
              <w:jc w:val="left"/>
              <w:rPr/>
            </w:pPr>
            <w:r>
              <w:rPr/>
              <w:t>Payment of Common Dividends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(11,531</w:t>
            </w:r>
          </w:p>
        </w:tc>
        <w:tc>
          <w:tcPr>
            <w:tcW w:w="122"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(11,049</w:t>
            </w:r>
          </w:p>
        </w:tc>
        <w:tc>
          <w:tcPr>
            <w:tcW w:w="144" w:type="dxa"/>
            <w:tcBorders/>
            <w:shd w:fill="CCEEFF" w:val="clear"/>
            <w:vAlign w:val="center"/>
          </w:tcPr>
          <w:p>
            <w:pPr>
              <w:pStyle w:val="TableContents"/>
              <w:bidi w:val="0"/>
              <w:spacing w:before="0" w:after="283"/>
              <w:jc w:val="left"/>
              <w:rPr/>
            </w:pPr>
            <w:r>
              <w:rPr/>
              <w:t>)</w:t>
            </w:r>
          </w:p>
        </w:tc>
      </w:tr>
      <w:tr>
        <w:trPr/>
        <w:tc>
          <w:tcPr>
            <w:tcW w:w="7497" w:type="dxa"/>
            <w:tcBorders/>
            <w:shd w:fill="FFFFFF" w:val="clear"/>
            <w:vAlign w:val="center"/>
          </w:tcPr>
          <w:p>
            <w:pPr>
              <w:pStyle w:val="TableContents"/>
              <w:bidi w:val="0"/>
              <w:spacing w:before="0" w:after="283"/>
              <w:jc w:val="left"/>
              <w:rPr/>
            </w:pPr>
            <w:r>
              <w:rPr/>
              <w:t>Payment of Preferred Dividends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b/>
              </w:rPr>
            </w:pPr>
            <w:r>
              <w:rPr>
                <w:b/>
              </w:rPr>
              <w:t>(60</w:t>
            </w:r>
          </w:p>
        </w:tc>
        <w:tc>
          <w:tcPr>
            <w:tcW w:w="122" w:type="dxa"/>
            <w:tcBorders/>
            <w:shd w:fill="FFFFFF" w:val="clear"/>
            <w:vAlign w:val="center"/>
          </w:tcPr>
          <w:p>
            <w:pPr>
              <w:pStyle w:val="TableContents"/>
              <w:bidi w:val="0"/>
              <w:spacing w:before="0" w:after="283"/>
              <w:jc w:val="left"/>
              <w:rPr>
                <w:b/>
              </w:rPr>
            </w:pPr>
            <w:r>
              <w:rPr>
                <w:b/>
              </w:rPr>
              <w:t>)</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(60</w:t>
            </w:r>
          </w:p>
        </w:tc>
        <w:tc>
          <w:tcPr>
            <w:tcW w:w="144" w:type="dxa"/>
            <w:tcBorders/>
            <w:shd w:fill="FFFFFF" w:val="clear"/>
            <w:vAlign w:val="center"/>
          </w:tcPr>
          <w:p>
            <w:pPr>
              <w:pStyle w:val="TableContents"/>
              <w:bidi w:val="0"/>
              <w:spacing w:before="0" w:after="283"/>
              <w:jc w:val="left"/>
              <w:rPr/>
            </w:pPr>
            <w:r>
              <w:rPr/>
              <w:t>)</w:t>
            </w:r>
          </w:p>
        </w:tc>
      </w:tr>
      <w:tr>
        <w:trPr/>
        <w:tc>
          <w:tcPr>
            <w:tcW w:w="7497" w:type="dxa"/>
            <w:tcBorders/>
            <w:shd w:fill="CCEEFF" w:val="clear"/>
            <w:vAlign w:val="center"/>
          </w:tcPr>
          <w:p>
            <w:pPr>
              <w:pStyle w:val="TableContents"/>
              <w:bidi w:val="0"/>
              <w:spacing w:before="0" w:after="283"/>
              <w:jc w:val="left"/>
              <w:rPr/>
            </w:pPr>
            <w:r>
              <w:rPr/>
              <w:t>Construction Advances and Contributions-Net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b/>
              </w:rPr>
            </w:pPr>
            <w:r>
              <w:rPr>
                <w:b/>
              </w:rPr>
              <w:t>1,380</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(959</w:t>
            </w:r>
          </w:p>
        </w:tc>
        <w:tc>
          <w:tcPr>
            <w:tcW w:w="144" w:type="dxa"/>
            <w:tcBorders/>
            <w:shd w:fill="CCEEFF" w:val="clear"/>
            <w:vAlign w:val="center"/>
          </w:tcPr>
          <w:p>
            <w:pPr>
              <w:pStyle w:val="TableContents"/>
              <w:bidi w:val="0"/>
              <w:spacing w:before="0" w:after="283"/>
              <w:jc w:val="left"/>
              <w:rPr/>
            </w:pPr>
            <w:r>
              <w:rPr/>
              <w:t>)</w:t>
            </w:r>
          </w:p>
        </w:tc>
      </w:tr>
      <w:tr>
        <w:trPr/>
        <w:tc>
          <w:tcPr>
            <w:tcW w:w="74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497" w:type="dxa"/>
            <w:tcBorders>
              <w:bottom w:val="single" w:sz="8" w:space="0" w:color="000000"/>
            </w:tcBorders>
            <w:shd w:fill="CCEEFF" w:val="clear"/>
            <w:tcMar>
              <w:bottom w:w="28" w:type="dxa"/>
            </w:tcMar>
            <w:vAlign w:val="center"/>
          </w:tcPr>
          <w:p>
            <w:pPr>
              <w:pStyle w:val="TableContents"/>
              <w:bidi w:val="0"/>
              <w:spacing w:before="0" w:after="283"/>
              <w:jc w:val="left"/>
              <w:rPr/>
            </w:pPr>
            <w:r>
              <w:rPr/>
              <w:t>NET CASH PROVIDED BY FINANCING ACTIVITIES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16,493</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pPr>
            <w:r>
              <w:rPr/>
              <w:t>21,897</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497" w:type="dxa"/>
            <w:tcBorders>
              <w:bottom w:val="single" w:sz="8" w:space="0" w:color="000000"/>
            </w:tcBorders>
            <w:shd w:fill="FFFFFF" w:val="clear"/>
            <w:tcMar>
              <w:bottom w:w="28" w:type="dxa"/>
            </w:tcMar>
            <w:vAlign w:val="center"/>
          </w:tcPr>
          <w:p>
            <w:pPr>
              <w:pStyle w:val="TableContents"/>
              <w:bidi w:val="0"/>
              <w:spacing w:before="0" w:after="283"/>
              <w:jc w:val="left"/>
              <w:rPr/>
            </w:pPr>
            <w:r>
              <w:rPr/>
              <w:t>NET CHANGES IN CASH, CASH EQUIVALENTS AND RESTRICTED CASH</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5,635</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pPr>
            <w:r>
              <w:rPr/>
              <w:t>549</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497" w:type="dxa"/>
            <w:tcBorders>
              <w:bottom w:val="single" w:sz="8" w:space="0" w:color="000000"/>
            </w:tcBorders>
            <w:shd w:fill="CCEEFF" w:val="clear"/>
            <w:tcMar>
              <w:bottom w:w="28" w:type="dxa"/>
            </w:tcMar>
            <w:vAlign w:val="center"/>
          </w:tcPr>
          <w:p>
            <w:pPr>
              <w:pStyle w:val="TableContents"/>
              <w:bidi w:val="0"/>
              <w:spacing w:before="0" w:after="283"/>
              <w:jc w:val="left"/>
              <w:rPr/>
            </w:pPr>
            <w:r>
              <w:rPr/>
              <w:t>CASH, CASH EQUIVALENTS AND RESTRICTED CASH AT BEGINNING OF PERIOD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2,390</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pPr>
            <w:r>
              <w:rPr/>
              <w:t>3,828</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497" w:type="dxa"/>
            <w:tcBorders>
              <w:bottom w:val="single" w:sz="8" w:space="0" w:color="000000"/>
            </w:tcBorders>
            <w:shd w:fill="FFFFFF" w:val="clear"/>
            <w:tcMar>
              <w:bottom w:w="28" w:type="dxa"/>
            </w:tcMar>
            <w:vAlign w:val="center"/>
          </w:tcPr>
          <w:p>
            <w:pPr>
              <w:pStyle w:val="TableContents"/>
              <w:bidi w:val="0"/>
              <w:spacing w:before="0" w:after="283"/>
              <w:jc w:val="left"/>
              <w:rPr/>
            </w:pPr>
            <w:r>
              <w:rPr/>
              <w:t>CASH, CASH EQUIVALENTS AND RESTRICTED CASH AT END OF PERIOD</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8,025</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pPr>
            <w:r>
              <w:rPr/>
              <w:t>4,377</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4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97" w:type="dxa"/>
            <w:tcBorders/>
            <w:shd w:fill="CCEEFF" w:val="clear"/>
            <w:vAlign w:val="center"/>
          </w:tcPr>
          <w:p>
            <w:pPr>
              <w:pStyle w:val="TableContents"/>
              <w:bidi w:val="0"/>
              <w:spacing w:before="0" w:after="283"/>
              <w:jc w:val="left"/>
              <w:rPr/>
            </w:pPr>
            <w:r>
              <w:rPr/>
              <w:t>SUPPLEMENTAL DISCLOSURE OF NON-CASH ACTIVITY:</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r>
      <w:tr>
        <w:trPr/>
        <w:tc>
          <w:tcPr>
            <w:tcW w:w="7497" w:type="dxa"/>
            <w:tcBorders/>
            <w:shd w:fill="FFFFFF" w:val="clear"/>
            <w:vAlign w:val="center"/>
          </w:tcPr>
          <w:p>
            <w:pPr>
              <w:pStyle w:val="TableContents"/>
              <w:bidi w:val="0"/>
              <w:spacing w:before="0" w:after="283"/>
              <w:jc w:val="left"/>
              <w:rPr/>
            </w:pPr>
            <w:r>
              <w:rPr/>
              <w:t>Utility Plant received as Construction Advances and Contributions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b/>
              </w:rPr>
            </w:pPr>
            <w:r>
              <w:rPr>
                <w:b/>
              </w:rPr>
              <w:t>$</w:t>
            </w:r>
          </w:p>
        </w:tc>
        <w:tc>
          <w:tcPr>
            <w:tcW w:w="973" w:type="dxa"/>
            <w:tcBorders/>
            <w:shd w:fill="FFFFFF" w:val="clear"/>
            <w:vAlign w:val="center"/>
          </w:tcPr>
          <w:p>
            <w:pPr>
              <w:pStyle w:val="TableContents"/>
              <w:bidi w:val="0"/>
              <w:spacing w:before="0" w:after="283"/>
              <w:jc w:val="right"/>
              <w:rPr>
                <w:b/>
              </w:rPr>
            </w:pPr>
            <w:r>
              <w:rPr>
                <w:b/>
              </w:rPr>
              <w:t>4,461</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973" w:type="dxa"/>
            <w:tcBorders/>
            <w:shd w:fill="FFFFFF" w:val="clear"/>
            <w:vAlign w:val="center"/>
          </w:tcPr>
          <w:p>
            <w:pPr>
              <w:pStyle w:val="TableContents"/>
              <w:bidi w:val="0"/>
              <w:spacing w:before="0" w:after="283"/>
              <w:jc w:val="right"/>
              <w:rPr/>
            </w:pPr>
            <w:r>
              <w:rPr/>
              <w:t>4,219</w:t>
            </w:r>
          </w:p>
        </w:tc>
        <w:tc>
          <w:tcPr>
            <w:tcW w:w="144" w:type="dxa"/>
            <w:tcBorders/>
            <w:shd w:fill="FFFFFF" w:val="clear"/>
            <w:vAlign w:val="center"/>
          </w:tcPr>
          <w:p>
            <w:pPr>
              <w:pStyle w:val="TableContents"/>
              <w:bidi w:val="0"/>
              <w:spacing w:before="0" w:after="283"/>
              <w:jc w:val="left"/>
              <w:rPr/>
            </w:pPr>
            <w:r>
              <w:rPr/>
              <w:t> </w:t>
            </w:r>
          </w:p>
        </w:tc>
      </w:tr>
      <w:tr>
        <w:trPr/>
        <w:tc>
          <w:tcPr>
            <w:tcW w:w="74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r>
      <w:tr>
        <w:trPr/>
        <w:tc>
          <w:tcPr>
            <w:tcW w:w="7497" w:type="dxa"/>
            <w:tcBorders/>
            <w:shd w:fill="FFFFFF" w:val="clear"/>
            <w:vAlign w:val="center"/>
          </w:tcPr>
          <w:p>
            <w:pPr>
              <w:pStyle w:val="TableContents"/>
              <w:bidi w:val="0"/>
              <w:spacing w:before="0" w:after="283"/>
              <w:jc w:val="left"/>
              <w:rPr/>
            </w:pPr>
            <w:r>
              <w:rPr/>
              <w:t>SUPPLEMENTAL DISCLOSURE OF CASH FLOWS INFORMATION:</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r>
      <w:tr>
        <w:trPr/>
        <w:tc>
          <w:tcPr>
            <w:tcW w:w="7497" w:type="dxa"/>
            <w:tcBorders/>
            <w:shd w:fill="CCEEFF" w:val="clear"/>
            <w:vAlign w:val="center"/>
          </w:tcPr>
          <w:p>
            <w:pPr>
              <w:pStyle w:val="TableContents"/>
              <w:bidi w:val="0"/>
              <w:spacing w:before="0" w:after="283"/>
              <w:jc w:val="left"/>
              <w:rPr/>
            </w:pPr>
            <w:r>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r>
      <w:tr>
        <w:trPr/>
        <w:tc>
          <w:tcPr>
            <w:tcW w:w="7497"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b/>
              </w:rPr>
            </w:pPr>
            <w:r>
              <w:rPr>
                <w:b/>
              </w:rPr>
              <w:t>$</w:t>
            </w:r>
          </w:p>
        </w:tc>
        <w:tc>
          <w:tcPr>
            <w:tcW w:w="973" w:type="dxa"/>
            <w:tcBorders/>
            <w:shd w:fill="FFFFFF" w:val="clear"/>
            <w:vAlign w:val="center"/>
          </w:tcPr>
          <w:p>
            <w:pPr>
              <w:pStyle w:val="TableContents"/>
              <w:bidi w:val="0"/>
              <w:spacing w:before="0" w:after="283"/>
              <w:jc w:val="right"/>
              <w:rPr>
                <w:b/>
              </w:rPr>
            </w:pPr>
            <w:r>
              <w:rPr>
                <w:b/>
              </w:rPr>
              <w:t>7,417</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973" w:type="dxa"/>
            <w:tcBorders/>
            <w:shd w:fill="FFFFFF" w:val="clear"/>
            <w:vAlign w:val="center"/>
          </w:tcPr>
          <w:p>
            <w:pPr>
              <w:pStyle w:val="TableContents"/>
              <w:bidi w:val="0"/>
              <w:spacing w:before="0" w:after="283"/>
              <w:jc w:val="right"/>
              <w:rPr/>
            </w:pPr>
            <w:r>
              <w:rPr/>
              <w:t>5,491</w:t>
            </w:r>
          </w:p>
        </w:tc>
        <w:tc>
          <w:tcPr>
            <w:tcW w:w="144" w:type="dxa"/>
            <w:tcBorders/>
            <w:shd w:fill="FFFFFF" w:val="clear"/>
            <w:vAlign w:val="center"/>
          </w:tcPr>
          <w:p>
            <w:pPr>
              <w:pStyle w:val="TableContents"/>
              <w:bidi w:val="0"/>
              <w:spacing w:before="0" w:after="283"/>
              <w:jc w:val="left"/>
              <w:rPr/>
            </w:pPr>
            <w:r>
              <w:rPr/>
              <w:t> </w:t>
            </w:r>
          </w:p>
        </w:tc>
      </w:tr>
      <w:tr>
        <w:trPr/>
        <w:tc>
          <w:tcPr>
            <w:tcW w:w="7497" w:type="dxa"/>
            <w:tcBorders/>
            <w:shd w:fill="CCEEFF" w:val="clear"/>
            <w:vAlign w:val="center"/>
          </w:tcPr>
          <w:p>
            <w:pPr>
              <w:pStyle w:val="TableContents"/>
              <w:bidi w:val="0"/>
              <w:spacing w:before="0" w:after="283"/>
              <w:jc w:val="left"/>
              <w:rPr/>
            </w:pPr>
            <w:r>
              <w:rPr/>
              <w:t>Interest Capitalized</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b/>
              </w:rPr>
            </w:pPr>
            <w:r>
              <w:rPr>
                <w:b/>
              </w:rPr>
              <w:t>$</w:t>
            </w:r>
          </w:p>
        </w:tc>
        <w:tc>
          <w:tcPr>
            <w:tcW w:w="973" w:type="dxa"/>
            <w:tcBorders/>
            <w:shd w:fill="CCEEFF" w:val="clear"/>
            <w:vAlign w:val="center"/>
          </w:tcPr>
          <w:p>
            <w:pPr>
              <w:pStyle w:val="TableContents"/>
              <w:bidi w:val="0"/>
              <w:spacing w:before="0" w:after="283"/>
              <w:jc w:val="right"/>
              <w:rPr>
                <w:b/>
              </w:rPr>
            </w:pPr>
            <w:r>
              <w:rPr>
                <w:b/>
              </w:rPr>
              <w:t>180</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973" w:type="dxa"/>
            <w:tcBorders/>
            <w:shd w:fill="CCEEFF" w:val="clear"/>
            <w:vAlign w:val="center"/>
          </w:tcPr>
          <w:p>
            <w:pPr>
              <w:pStyle w:val="TableContents"/>
              <w:bidi w:val="0"/>
              <w:spacing w:before="0" w:after="283"/>
              <w:jc w:val="right"/>
              <w:rPr/>
            </w:pPr>
            <w:r>
              <w:rPr/>
              <w:t>651</w:t>
            </w:r>
          </w:p>
        </w:tc>
        <w:tc>
          <w:tcPr>
            <w:tcW w:w="144" w:type="dxa"/>
            <w:tcBorders/>
            <w:shd w:fill="CCEEFF" w:val="clear"/>
            <w:vAlign w:val="center"/>
          </w:tcPr>
          <w:p>
            <w:pPr>
              <w:pStyle w:val="TableContents"/>
              <w:bidi w:val="0"/>
              <w:spacing w:before="0" w:after="283"/>
              <w:jc w:val="left"/>
              <w:rPr/>
            </w:pPr>
            <w:r>
              <w:rPr/>
              <w:t> </w:t>
            </w:r>
          </w:p>
        </w:tc>
      </w:tr>
      <w:tr>
        <w:trPr/>
        <w:tc>
          <w:tcPr>
            <w:tcW w:w="7497" w:type="dxa"/>
            <w:tcBorders>
              <w:bottom w:val="single" w:sz="8" w:space="0" w:color="000000"/>
            </w:tcBorders>
            <w:shd w:fill="FFFFFF" w:val="clear"/>
            <w:tcMar>
              <w:bottom w:w="28" w:type="dxa"/>
            </w:tcMar>
            <w:vAlign w:val="center"/>
          </w:tcPr>
          <w:p>
            <w:pPr>
              <w:pStyle w:val="TableContents"/>
              <w:bidi w:val="0"/>
              <w:spacing w:before="0" w:after="283"/>
              <w:jc w:val="left"/>
              <w:rPr/>
            </w:pPr>
            <w:r>
              <w:rPr/>
              <w:t>Income Taxes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752</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pPr>
            <w:r>
              <w:rPr/>
              <w:t>260</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CONDENSED CONSOLIDATED STATEMENTS OF CAPITAL STOCK AND LONG-TERM DEBT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left"/>
        <w:rPr>
          <w:caps w:val="false"/>
          <w:smallCaps w:val="false"/>
        </w:rPr>
      </w:pPr>
      <w:r>
        <w:rPr>
          <w:caps w:val="false"/>
          <w:smallCaps w:val="false"/>
        </w:rPr>
        <w:t> </w:t>
      </w:r>
    </w:p>
    <w:tbl>
      <w:tblPr>
        <w:tblW w:w="8289" w:type="dxa"/>
        <w:jc w:val="left"/>
        <w:tblInd w:w="0" w:type="dxa"/>
        <w:tblLayout w:type="fixed"/>
        <w:tblCellMar>
          <w:top w:w="0" w:type="dxa"/>
          <w:left w:w="0" w:type="dxa"/>
          <w:bottom w:w="0" w:type="dxa"/>
          <w:right w:w="0" w:type="dxa"/>
        </w:tblCellMar>
      </w:tblPr>
      <w:tblGrid>
        <w:gridCol w:w="5705"/>
        <w:gridCol w:w="60"/>
        <w:gridCol w:w="140"/>
        <w:gridCol w:w="800"/>
        <w:gridCol w:w="95"/>
        <w:gridCol w:w="60"/>
        <w:gridCol w:w="189"/>
        <w:gridCol w:w="1089"/>
        <w:gridCol w:w="151"/>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5" w:type="dxa"/>
            <w:gridSpan w:val="3"/>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jc w:val="center"/>
              <w:rPr>
                <w:b/>
              </w:rPr>
            </w:pPr>
            <w:r>
              <w:rPr>
                <w:b/>
              </w:rPr>
              <w:t>December 31,</w:t>
            </w:r>
          </w:p>
        </w:tc>
      </w:tr>
      <w:tr>
        <w:trPr/>
        <w:tc>
          <w:tcPr>
            <w:tcW w:w="570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2023</w:t>
            </w:r>
          </w:p>
        </w:tc>
      </w:tr>
      <w:tr>
        <w:trPr/>
        <w:tc>
          <w:tcPr>
            <w:tcW w:w="5705" w:type="dxa"/>
            <w:tcBorders/>
            <w:shd w:fill="CCEEFF" w:val="clear"/>
            <w:vAlign w:val="center"/>
          </w:tcPr>
          <w:p>
            <w:pPr>
              <w:pStyle w:val="TableContents"/>
              <w:bidi w:val="0"/>
              <w:spacing w:before="0" w:after="283"/>
              <w:jc w:val="left"/>
              <w:rPr/>
            </w:pPr>
            <w:r>
              <w:rPr/>
              <w:t>Common Stock, No Par Value</w:t>
            </w:r>
          </w:p>
        </w:tc>
        <w:tc>
          <w:tcPr>
            <w:tcW w:w="60" w:type="dxa"/>
            <w:tcBorders/>
            <w:shd w:fill="CCEEFF" w:val="clear"/>
            <w:vAlign w:val="center"/>
          </w:tcPr>
          <w:p>
            <w:pPr>
              <w:pStyle w:val="TableContents"/>
              <w:bidi w:val="0"/>
              <w:spacing w:before="0" w:after="283"/>
              <w:jc w:val="left"/>
              <w:rPr/>
            </w:pPr>
            <w:r>
              <w:rPr/>
              <w:t> </w:t>
            </w:r>
          </w:p>
        </w:tc>
        <w:tc>
          <w:tcPr>
            <w:tcW w:w="1035"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9" w:type="dxa"/>
            <w:gridSpan w:val="3"/>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Shares Authorized - 40,000</w:t>
            </w:r>
          </w:p>
        </w:tc>
        <w:tc>
          <w:tcPr>
            <w:tcW w:w="60" w:type="dxa"/>
            <w:tcBorders/>
            <w:shd w:fill="FFFFFF" w:val="clear"/>
            <w:vAlign w:val="center"/>
          </w:tcPr>
          <w:p>
            <w:pPr>
              <w:pStyle w:val="TableContents"/>
              <w:bidi w:val="0"/>
              <w:spacing w:before="0" w:after="283"/>
              <w:jc w:val="left"/>
              <w:rPr/>
            </w:pPr>
            <w:r>
              <w:rPr/>
              <w:t> </w:t>
            </w:r>
          </w:p>
        </w:tc>
        <w:tc>
          <w:tcPr>
            <w:tcW w:w="1035" w:type="dxa"/>
            <w:gridSpan w:val="3"/>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9" w:type="dxa"/>
            <w:gridSpan w:val="3"/>
            <w:tcBorders/>
            <w:shd w:fill="FFFFFF" w:val="clear"/>
            <w:vAlign w:val="center"/>
          </w:tcPr>
          <w:p>
            <w:pPr>
              <w:pStyle w:val="TableContents"/>
              <w:bidi w:val="0"/>
              <w:spacing w:before="0" w:after="0"/>
              <w:jc w:val="left"/>
              <w:rPr/>
            </w:pPr>
            <w:r>
              <w:rPr/>
              <w:t> </w:t>
            </w:r>
          </w:p>
        </w:tc>
      </w:tr>
      <w:tr>
        <w:trPr/>
        <w:tc>
          <w:tcPr>
            <w:tcW w:w="5705" w:type="dxa"/>
            <w:tcBorders/>
            <w:shd w:fill="CCEEFF" w:val="clear"/>
            <w:vAlign w:val="center"/>
          </w:tcPr>
          <w:p>
            <w:pPr>
              <w:pStyle w:val="TableContents"/>
              <w:bidi w:val="0"/>
              <w:spacing w:before="0" w:after="283"/>
              <w:jc w:val="left"/>
              <w:rPr/>
            </w:pPr>
            <w:r>
              <w:rPr/>
              <w:t>Shares Outstanding - 2024 - 17,829; 2023 - 17,821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247,014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246,764</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bottom w:val="single" w:sz="8" w:space="0" w:color="000000"/>
            </w:tcBorders>
            <w:shd w:fill="FFFFFF" w:val="clear"/>
            <w:tcMar>
              <w:bottom w:w="28" w:type="dxa"/>
            </w:tcMar>
            <w:vAlign w:val="center"/>
          </w:tcPr>
          <w:p>
            <w:pPr>
              <w:pStyle w:val="TableContents"/>
              <w:bidi w:val="0"/>
              <w:spacing w:before="0" w:after="283"/>
              <w:jc w:val="left"/>
              <w:rPr/>
            </w:pPr>
            <w:r>
              <w:rPr/>
              <w:t>Retained Earnings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185,864</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pPr>
            <w:r>
              <w:rPr/>
              <w:t>176,227</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705" w:type="dxa"/>
            <w:tcBorders>
              <w:bottom w:val="single" w:sz="8" w:space="0" w:color="000000"/>
            </w:tcBorders>
            <w:shd w:fill="CCEEFF" w:val="clear"/>
            <w:tcMar>
              <w:bottom w:w="28" w:type="dxa"/>
            </w:tcMar>
            <w:vAlign w:val="center"/>
          </w:tcPr>
          <w:p>
            <w:pPr>
              <w:pStyle w:val="TableContents"/>
              <w:bidi w:val="0"/>
              <w:spacing w:before="0" w:after="283"/>
              <w:jc w:val="left"/>
              <w:rPr/>
            </w:pPr>
            <w:r>
              <w:rPr/>
              <w:t>TOTAL COMMON EQUITY</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432,878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422,991</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pPr>
            <w:r>
              <w:rPr/>
              <w:t>Cumulative Preferred Stock, No Par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Shares Authorized - 120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0"/>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0"/>
              <w:jc w:val="right"/>
              <w:rPr/>
            </w:pPr>
            <w:r>
              <w:rPr/>
              <w:t> </w:t>
            </w:r>
          </w:p>
        </w:tc>
        <w:tc>
          <w:tcPr>
            <w:tcW w:w="151"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Shares Outstanding - 20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0"/>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Convertible: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Shares Outstanding, $7.00 Series - 10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800" w:type="dxa"/>
            <w:tcBorders/>
            <w:shd w:fill="CCEEFF" w:val="clear"/>
            <w:vAlign w:val="center"/>
          </w:tcPr>
          <w:p>
            <w:pPr>
              <w:pStyle w:val="TableContents"/>
              <w:bidi w:val="0"/>
              <w:spacing w:before="0" w:after="283"/>
              <w:jc w:val="right"/>
              <w:rPr>
                <w:b/>
              </w:rPr>
            </w:pPr>
            <w:r>
              <w:rPr>
                <w:b/>
              </w:rPr>
              <w:t>1,005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1,005</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Nonredeemable: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Shares Outstanding, $7.00 Series -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79</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bottom w:val="single" w:sz="8" w:space="0" w:color="000000"/>
            </w:tcBorders>
            <w:shd w:fill="FFFFFF" w:val="clear"/>
            <w:tcMar>
              <w:bottom w:w="28" w:type="dxa"/>
            </w:tcMar>
            <w:vAlign w:val="center"/>
          </w:tcPr>
          <w:p>
            <w:pPr>
              <w:pStyle w:val="TableContents"/>
              <w:bidi w:val="0"/>
              <w:spacing w:before="0" w:after="283"/>
              <w:jc w:val="left"/>
              <w:rPr/>
            </w:pPr>
            <w:r>
              <w:rPr/>
              <w:t>Shares Outstanding, $4.75 Series - 10</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1,000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705" w:type="dxa"/>
            <w:tcBorders>
              <w:bottom w:val="single" w:sz="8" w:space="0" w:color="000000"/>
            </w:tcBorders>
            <w:shd w:fill="CCEEFF" w:val="clear"/>
            <w:tcMar>
              <w:bottom w:w="28" w:type="dxa"/>
            </w:tcMar>
            <w:vAlign w:val="center"/>
          </w:tcPr>
          <w:p>
            <w:pPr>
              <w:pStyle w:val="TableContents"/>
              <w:bidi w:val="0"/>
              <w:spacing w:before="0" w:after="283"/>
              <w:jc w:val="left"/>
              <w:rPr/>
            </w:pPr>
            <w:r>
              <w:rPr/>
              <w:t>TOTAL PREFERRED STOCK</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2,084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2,084</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pPr>
            <w:r>
              <w:rPr/>
              <w:t>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First Mortgage Bonds, 0.00%-5.50%, due 2024-2059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800" w:type="dxa"/>
            <w:tcBorders/>
            <w:shd w:fill="FFFFFF" w:val="clear"/>
            <w:vAlign w:val="center"/>
          </w:tcPr>
          <w:p>
            <w:pPr>
              <w:pStyle w:val="TableContents"/>
              <w:bidi w:val="0"/>
              <w:spacing w:before="0" w:after="283"/>
              <w:jc w:val="right"/>
              <w:rPr>
                <w:b/>
              </w:rPr>
            </w:pPr>
            <w:r>
              <w:rPr>
                <w:b/>
              </w:rPr>
              <w:t>277,619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w:t>
            </w:r>
          </w:p>
        </w:tc>
        <w:tc>
          <w:tcPr>
            <w:tcW w:w="1089" w:type="dxa"/>
            <w:tcBorders/>
            <w:shd w:fill="FFFFFF" w:val="clear"/>
            <w:vAlign w:val="center"/>
          </w:tcPr>
          <w:p>
            <w:pPr>
              <w:pStyle w:val="TableContents"/>
              <w:bidi w:val="0"/>
              <w:spacing w:before="0" w:after="283"/>
              <w:jc w:val="right"/>
              <w:rPr/>
            </w:pPr>
            <w:r>
              <w:rPr/>
              <w:t>278,374</w:t>
            </w:r>
          </w:p>
        </w:tc>
        <w:tc>
          <w:tcPr>
            <w:tcW w:w="151"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Amortizing Secured Notes, 3.94%-7.05%, due 2028-2046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68,342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69,724</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bottom w:val="single" w:sz="8" w:space="0" w:color="000000"/>
            </w:tcBorders>
            <w:shd w:fill="FFFFFF" w:val="clear"/>
            <w:tcMar>
              <w:bottom w:w="28" w:type="dxa"/>
            </w:tcMar>
            <w:vAlign w:val="center"/>
          </w:tcPr>
          <w:p>
            <w:pPr>
              <w:pStyle w:val="TableContents"/>
              <w:bidi w:val="0"/>
              <w:spacing w:before="0" w:after="283"/>
              <w:jc w:val="left"/>
              <w:rPr/>
            </w:pPr>
            <w:r>
              <w:rPr/>
              <w:t>State Revolving Trust Notes, 2.00%-4.03%, due 2025-2044</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16,843</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pPr>
            <w:r>
              <w:rPr/>
              <w:t>16,638</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SUBTOTAL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362,804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364,736</w:t>
            </w:r>
          </w:p>
        </w:tc>
        <w:tc>
          <w:tcPr>
            <w:tcW w:w="151"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Add: Premium on Issuance of Long-term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6,432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6,529</w:t>
            </w:r>
          </w:p>
        </w:tc>
        <w:tc>
          <w:tcPr>
            <w:tcW w:w="151"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Less: Unamortized Debt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(5,293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(5,372</w:t>
            </w:r>
          </w:p>
        </w:tc>
        <w:tc>
          <w:tcPr>
            <w:tcW w:w="151" w:type="dxa"/>
            <w:tcBorders/>
            <w:shd w:fill="CCEEFF" w:val="clear"/>
            <w:vAlign w:val="center"/>
          </w:tcPr>
          <w:p>
            <w:pPr>
              <w:pStyle w:val="TableContents"/>
              <w:bidi w:val="0"/>
              <w:spacing w:before="0" w:after="283"/>
              <w:jc w:val="left"/>
              <w:rPr/>
            </w:pPr>
            <w:r>
              <w:rPr/>
              <w:t>)</w:t>
            </w:r>
          </w:p>
        </w:tc>
      </w:tr>
      <w:tr>
        <w:trPr/>
        <w:tc>
          <w:tcPr>
            <w:tcW w:w="5705" w:type="dxa"/>
            <w:tcBorders>
              <w:bottom w:val="single" w:sz="8" w:space="0" w:color="000000"/>
            </w:tcBorders>
            <w:shd w:fill="FFFFFF" w:val="clear"/>
            <w:tcMar>
              <w:bottom w:w="28" w:type="dxa"/>
            </w:tcMar>
            <w:vAlign w:val="center"/>
          </w:tcPr>
          <w:p>
            <w:pPr>
              <w:pStyle w:val="TableContents"/>
              <w:bidi w:val="0"/>
              <w:spacing w:before="0" w:after="283"/>
              <w:jc w:val="left"/>
              <w:rPr/>
            </w:pPr>
            <w:r>
              <w:rPr/>
              <w:t>Less: Current Portion of Long-term Debt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(7,968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pPr>
            <w:r>
              <w:rPr/>
              <w:t>(7,740</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5705" w:type="dxa"/>
            <w:tcBorders>
              <w:bottom w:val="single" w:sz="8" w:space="0" w:color="000000"/>
            </w:tcBorders>
            <w:shd w:fill="CCEEFF" w:val="clear"/>
            <w:tcMar>
              <w:bottom w:w="28" w:type="dxa"/>
            </w:tcMar>
            <w:vAlign w:val="center"/>
          </w:tcPr>
          <w:p>
            <w:pPr>
              <w:pStyle w:val="TableContents"/>
              <w:bidi w:val="0"/>
              <w:spacing w:before="0" w:after="283"/>
              <w:jc w:val="left"/>
              <w:rPr/>
            </w:pPr>
            <w:r>
              <w:rPr/>
              <w:t>TOTAL LONG-TERM DEBT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355,975</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r>
              <w:rPr/>
              <w:t>358,153</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CONDENSED CONSOLIDATED STATEMENTS OF COMMON STOCKHOLDERS'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4640"/>
        <w:gridCol w:w="60"/>
        <w:gridCol w:w="63"/>
        <w:gridCol w:w="622"/>
        <w:gridCol w:w="85"/>
        <w:gridCol w:w="60"/>
        <w:gridCol w:w="125"/>
        <w:gridCol w:w="695"/>
        <w:gridCol w:w="80"/>
        <w:gridCol w:w="60"/>
        <w:gridCol w:w="125"/>
        <w:gridCol w:w="695"/>
        <w:gridCol w:w="80"/>
        <w:gridCol w:w="60"/>
        <w:gridCol w:w="125"/>
        <w:gridCol w:w="695"/>
        <w:gridCol w:w="95"/>
      </w:tblGrid>
      <w:tr>
        <w:trPr/>
        <w:tc>
          <w:tcPr>
            <w:tcW w:w="46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5" w:type="dxa"/>
            <w:gridSpan w:val="3"/>
            <w:tcBorders/>
            <w:vAlign w:val="center"/>
          </w:tcPr>
          <w:p>
            <w:pPr>
              <w:pStyle w:val="TableContents"/>
              <w:bidi w:val="0"/>
              <w:spacing w:before="0" w:after="283"/>
              <w:jc w:val="center"/>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5" w:type="dxa"/>
            <w:gridSpan w:val="3"/>
            <w:tcBorders/>
            <w:vAlign w:val="center"/>
          </w:tcPr>
          <w:p>
            <w:pPr>
              <w:pStyle w:val="TableContents"/>
              <w:bidi w:val="0"/>
              <w:spacing w:before="0" w:after="283"/>
              <w:jc w:val="center"/>
              <w:rPr>
                <w:caps w:val="false"/>
                <w:smallCaps w:val="false"/>
              </w:rPr>
            </w:pPr>
            <w:r>
              <w:rPr>
                <w:caps w:val="false"/>
                <w:smallCaps w:val="false"/>
              </w:rPr>
              <w:t> </w:t>
            </w:r>
          </w:p>
        </w:tc>
      </w:tr>
      <w:tr>
        <w:trPr/>
        <w:tc>
          <w:tcPr>
            <w:tcW w:w="46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r>
      <w:tr>
        <w:trPr/>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3"/>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 w:type="dxa"/>
            <w:gridSpan w:val="3"/>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5" w:type="dxa"/>
            <w:gridSpan w:val="3"/>
            <w:tcBorders/>
            <w:vAlign w:val="center"/>
          </w:tcPr>
          <w:p>
            <w:pPr>
              <w:pStyle w:val="TableContents"/>
              <w:bidi w:val="0"/>
              <w:spacing w:before="0" w:after="283"/>
              <w:jc w:val="righ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January 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17,642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233,054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400,328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Reinvestment &amp; Common Stock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Net - Employees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Common Stock ($0.3125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Preferred Stock</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0"/>
              <w:jc w:val="right"/>
              <w:rPr>
                <w:caps w:val="false"/>
                <w:smallCaps w:val="false"/>
              </w:rPr>
            </w:pPr>
            <w:r>
              <w:rPr>
                <w:caps w:val="false"/>
                <w:smallCaps w:val="false"/>
              </w:rPr>
              <w:t>—</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March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17,671</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235,756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167,599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403,355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Reinvestment &amp; Common Stock Purchase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Net - Employees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Board of Directors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Common Stock ($0.3125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Preferred Stock</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0"/>
              <w:jc w:val="right"/>
              <w:rPr>
                <w:caps w:val="false"/>
                <w:smallCaps w:val="false"/>
              </w:rPr>
            </w:pPr>
            <w:r>
              <w:rPr>
                <w:caps w:val="false"/>
                <w:smallCaps w:val="false"/>
              </w:rPr>
              <w:t>—</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June 30, 2023</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17,729</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239,545</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171,932</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411,477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January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17,821</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246,764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176,227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422,991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Reinvestment &amp; Common Stock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Net - Employees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Common Stock ($0.3250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Preferred Stock</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0"/>
              <w:jc w:val="right"/>
              <w:rPr>
                <w:caps w:val="false"/>
                <w:smallCaps w:val="false"/>
              </w:rPr>
            </w:pPr>
            <w:r>
              <w:rPr>
                <w:caps w:val="false"/>
                <w:smallCaps w:val="false"/>
              </w:rPr>
              <w:t>—</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March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17,814</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246,551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427,692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Reinvestment &amp; Common Stock Purchase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Net - Employees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 - Board of Directors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Common Stock ($0.3250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0"/>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on Preferred Stock</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0"/>
              <w:jc w:val="right"/>
              <w:rPr>
                <w:caps w:val="false"/>
                <w:smallCaps w:val="false"/>
              </w:rPr>
            </w:pPr>
            <w:r>
              <w:rPr>
                <w:caps w:val="false"/>
                <w:smallCaps w:val="false"/>
              </w:rPr>
              <w:t>—</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June 30, 2024</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17,829</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247,014</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185,864</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432,878</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MIDDLESEX WATER COMPANY</w:t>
      </w:r>
    </w:p>
    <w:p>
      <w:pPr>
        <w:pStyle w:val="TextBody"/>
        <w:bidi w:val="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NOTES TO UNAUDITED CONDENSED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18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 and Recent Developments</w:t>
      </w:r>
    </w:p>
    <w:p>
      <w:pPr>
        <w:pStyle w:val="TextBody"/>
        <w:bidi w:val="0"/>
        <w:spacing w:before="0" w:after="18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Water Company (Middlesex or the Company) is the parent company and sole shareholder of Tidewater Utilities, Inc. (Tidewater), Pinelands Water Company (Pinelands Water) and Pinelands Wastewater Company (Pinelands Wastewater) (collectively, Pinelands), Utility Service Affiliates, Inc. (USA), and Utility Service Affiliates  (Perth Amboy) Inc. (USA-PA).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pStyle w:val="TextBody"/>
        <w:bidi w:val="0"/>
        <w:spacing w:before="0" w:after="18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notes within the 2023 Annual Report on Form 10-K (the 2023 Form 10-K) are applicable to these financial statements and, in the opinion of the Company, the accompanying unaudited condensed consolidated financial statements contain all adjustments necessary (including normal recurring accruals) to present fairly the Company’s financial position as of June 30, 2024, the results of operations for the three and six month periods ended June 30, 2024 and 2023 and cash flows for the six month periods ended June 30, 2024 and 2023. Information included in the Condensed Consolidated Balance Sheet as of December 31, 2023, has been derived from the Company’s December 31, 2023 audited financial statements included in the 2023 Form 10-K.</w:t>
      </w:r>
    </w:p>
    <w:p>
      <w:pPr>
        <w:pStyle w:val="TextBody"/>
        <w:bidi w:val="0"/>
        <w:spacing w:before="0" w:after="18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Recent Developments </w:t>
      </w:r>
    </w:p>
    <w:p>
      <w:pPr>
        <w:pStyle w:val="TextBody"/>
        <w:bidi w:val="0"/>
        <w:spacing w:before="0" w:after="18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 Environmental Protection Agency (USEPA) Issues Final Perfluoroalkyl Substances (PFAS) Regulations</w:t>
      </w:r>
      <w:r>
        <w:rPr>
          <w:rFonts w:ascii="Times New Roman;Times;Serif" w:hAnsi="Times New Roman;Times;Serif"/>
          <w:b w:val="false"/>
          <w:i w:val="false"/>
          <w:caps w:val="false"/>
          <w:smallCaps w:val="false"/>
          <w:sz w:val="20"/>
        </w:rPr>
        <w:t xml:space="preserve"> - In April 2024, the USEPA 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w:t>
      </w:r>
    </w:p>
    <w:p>
      <w:pPr>
        <w:pStyle w:val="TextBody"/>
        <w:bidi w:val="0"/>
        <w:spacing w:before="0" w:after="18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April 2029, water systems that have Regulated PFAS in drinking water which exceeds one or more of these MCLs must take action to reduce levels of these PFAS compounds in their drinking water and must provide notification to the public of the violation.</w:t>
      </w:r>
    </w:p>
    <w:p>
      <w:pPr>
        <w:pStyle w:val="TextBody"/>
        <w:bidi w:val="0"/>
        <w:spacing w:before="0" w:after="18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anticipation of these new USEPA standards, in 2023, the Company began implementing its strategy to meet these lower MCLs for Regulated PFAS and is currently performing preliminary engineering studies to ensure that effective PFAS treatment approaches are implemented.</w:t>
      </w:r>
    </w:p>
    <w:p>
      <w:pPr>
        <w:pStyle w:val="TextBody"/>
        <w:bidi w:val="0"/>
        <w:spacing w:before="0" w:after="18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Recent Accounting Guidance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recently issued accounting standards that have not yet been adopted by the Company as of June 30, 2024 are as follows: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2"/>
        <w:gridCol w:w="60"/>
        <w:gridCol w:w="3701"/>
        <w:gridCol w:w="60"/>
        <w:gridCol w:w="1666"/>
        <w:gridCol w:w="60"/>
        <w:gridCol w:w="1390"/>
        <w:gridCol w:w="60"/>
        <w:gridCol w:w="1456"/>
      </w:tblGrid>
      <w:tr>
        <w:trPr/>
        <w:tc>
          <w:tcPr>
            <w:tcW w:w="175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0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Adoption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 on the </w:t>
              <w:br/>
              <w:t xml:space="preserve">Condensed </w:t>
              <w:br/>
              <w:t xml:space="preserve">Consolidated </w:t>
              <w:br/>
              <w:t>Financial Statements</w:t>
            </w:r>
          </w:p>
        </w:tc>
      </w:tr>
      <w:tr>
        <w:trPr/>
        <w:tc>
          <w:tcPr>
            <w:tcW w:w="1752" w:type="dxa"/>
            <w:tcBorders>
              <w:top w:val="single" w:sz="8" w:space="0" w:color="000000"/>
            </w:tcBorders>
            <w:shd w:fill="CCEEFF" w:val="clear"/>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Standards Update (“ASU”) 2023-07 “Improvements to Reportable Segment Disclosures”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01" w:type="dxa"/>
            <w:tcBorders>
              <w:top w:val="single" w:sz="8" w:space="0" w:color="000000"/>
            </w:tcBorders>
            <w:shd w:fill="CCEEFF" w:val="clear"/>
            <w:tcMar>
              <w:top w:w="28" w:type="dxa"/>
            </w:tcMar>
            <w:vAlign w:val="center"/>
          </w:tcPr>
          <w:p>
            <w:pPr>
              <w:pStyle w:val="TableContents"/>
              <w:bidi w:val="0"/>
              <w:ind w:left="18" w:right="3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ASU requires disclosure of significant segment expenses, extends certain annual disclosures to interim periods, and additional qualitative disclosures regarding the chief operating decision maker.</w:t>
            </w:r>
          </w:p>
          <w:p>
            <w:pPr>
              <w:pStyle w:val="TableContents"/>
              <w:bidi w:val="0"/>
              <w:spacing w:before="0" w:after="283"/>
              <w:ind w:left="18" w:right="38"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6" w:type="dxa"/>
            <w:tcBorders>
              <w:top w:val="single" w:sz="8" w:space="0" w:color="000000"/>
            </w:tcBorders>
            <w:shd w:fill="CCEEFF" w:val="clear"/>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ASU is effective for the Company beginning with its annual financial statements for the year ending December 31, 2024. Early adoption is permitted.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top w:val="single" w:sz="8" w:space="0" w:color="000000"/>
            </w:tcBorders>
            <w:shd w:fill="CCEEFF" w:val="clear"/>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Retrospective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6" w:type="dxa"/>
            <w:tcBorders>
              <w:top w:val="single" w:sz="8" w:space="0" w:color="000000"/>
            </w:tcBorders>
            <w:shd w:fill="CCEEFF" w:val="clear"/>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 requirements of ASU 2023-07.</w:t>
            </w:r>
          </w:p>
        </w:tc>
      </w:tr>
      <w:tr>
        <w:trPr/>
        <w:tc>
          <w:tcPr>
            <w:tcW w:w="17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2023-09 “Improvements to Income Tax Disclosures”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ASU amends certain income tax disclosure requirements, including adding requirements to present the reconciliation of income tax expense computed at the statutory rate to actual income tax expense using both percentages and amounts and providing a disaggregation of income taxes paid. Further, certain disclosures are eliminated, including the current requirement to disclose information on changes in unrecognized tax benefits in the next 12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ASU is effective for the Company beginning with its annual financial statements for the year ending December 31, 2025. Early adoption is permitted.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with retrospective application also permitted.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 requirements of ASU 2023-09.</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Rate and Regulatory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Middlesex </w:t>
      </w:r>
      <w:r>
        <w:rPr>
          <w:rFonts w:ascii="Times New Roman;Times;Serif" w:hAnsi="Times New Roman;Times;Serif"/>
          <w:b w:val="false"/>
          <w:i w:val="false"/>
          <w:caps w:val="false"/>
          <w:smallCaps w:val="false"/>
          <w:sz w:val="20"/>
        </w:rPr>
        <w:t>– The approval by the New Jersey Board of Public Utilities (NJBPU) in February 2024 of the negotiated settlement of the Middlesex 2023 base rate case is expected to increase annual operating revenues by $15.4 million, effective March 1, 2024. The approved tariff rates were designed to recover increased operating costs as well as a return on invested capital of $563.1 million, based on an authorized return on common equity of 9.6%. Middlesex has made capital infrastructure investments to ensure prudent upgrade and replacement of its utility assets to support continued regulatory compliance, resilience and overall quality of service. In August 2023, Middlesex and 3M Company (3M) executed a settlement agreement (Settlement Agreement) to resolve a lawsuit Middlesex previously initiated claiming 3M introduced PFAS, which includes Perfluorooctanoic Acid (PFOA), into the Company’s water supply for its Park Avenue Wellfield Treatment Plant (Park Avenue Plant). The rate case settlement provides that the net proceeds from the 3M Settlement Agreement were to be used to mitigate the increase in customer rates and reimburse Middlesex for previously incurred costs for the construction of the Park Avenue Plant PFAS treatment upgrades, including depreciation and carrying costs. This resulted in the reclassification of $48.3 million from Regulatory Liabilities to Contributions in Aid of Construction from the December 31, 2023 balance sheet. In 2024, the Company also recognized the recovery of $0.9 million for depreciation and $4.1 million for carrying costs associated with the Park Avenue Plant PFAS treatment upgrades, as well as the recovery of $1.4 million of previously incurred operating treatment costs while the Park Avenue Plant PFAS treatment upgrades were in process.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Middlesex Lead Service Line Replacement (LSLR) Plan, which was approved by the NJBPU in January 2024, has commenced and Middlesex submitted a customer surcharge filing with the NJBPU in July 2024 to recover costs incurred replacing Middlesex customer-owned lead service lines. The surcharge is for $1.2 million of costs incurred through June 2024, which are expected to be recovered between September 2024 and February 2025. The surcharge is required to be reset every six months over the life of the LSLR Plan. Cost recovery for replacing Company-owned lead service lines are recoverable through traditional rate making in connection with general rate case filings.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NJBPU approved a Distribution System Improvement Charge (DSIC) rate, effective May 26, 2024, that is expected to result in $0.5 million of annual revenues. A DSIC is a rate-mechanism that allows water utilities to recover investments in, and generate a return on, qualifying capital improvements made between general rate case proceedings.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Tidewater - </w:t>
      </w:r>
      <w:r>
        <w:rPr>
          <w:rFonts w:ascii="Times New Roman;Times;Serif" w:hAnsi="Times New Roman;Times;Serif"/>
          <w:b w:val="false"/>
          <w:i w:val="false"/>
          <w:caps w:val="false"/>
          <w:smallCaps w:val="false"/>
          <w:sz w:val="20"/>
        </w:rPr>
        <w:t>Effective July 1, 2024, Tidewater increased its Delaware Public Service Commission (DEPSC)-approved DSIC rate, which is expected to generate revenue of approximately $1.6 million annually.</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Tidewater filed a petition seeking DEPSC approval of deferred accounting treatment for costs associated with Tidewater’s obligation to identify and inventory lead service lines throughout Tidewater’s service area, as required by federal law and Delaware regulations. Through June 30, 2024, Tidewater has spent $0.3 million, included in Operations and Maintenance Expense, and expects to spend approximately $2.1 million through September 30,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July 2024, Tidewater provided the DEPSC a notice of intent to file a general rate case application in the third quarter 2024.</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Twin Lakes Utilities, Inc. (Twin Lakes) –</w:t>
      </w:r>
      <w:r>
        <w:rPr>
          <w:rFonts w:ascii="Times New Roman;Times;Serif" w:hAnsi="Times New Roman;Times;Serif"/>
          <w:b w:val="false"/>
          <w:i w:val="false"/>
          <w:caps w:val="false"/>
          <w:smallCaps w:val="false"/>
          <w:sz w:val="20"/>
        </w:rPr>
        <w:t xml:space="preserve"> Twin Lakes provides water services to approximately 115 residential customers in Shohola, Pennsylvania. 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the parent company of Twin Lakes, to submit $1.7 million into an escrow account within 30 days. Twin Lakes immediately filed a Petition For Review (PFR) with the Commonwealth Court of Pennsylvania (the Commonwealth Court) seeking reversal and vacation of the escrow requirement on the grounds that it violates the Pennsylvania Public Utility Code as well as the United States Constitution. In addition, Twin Lakes filed an emergency petition for stay of the PAPUC Order pending the Commonwealth Court’s review of the merits arguments contained in Twin Lakes’ PFR. In December 2021, the Commonwealth Court granted Twin Lakes’ emergency petition, pending its review. In August 2022, the Commonwealth Court issued an opinion upholding PAPUC’s November 2021 Order in its entirety. In September 2022, Twin Lakes filed a Petition For Allowance of Appeal (Appeal Petition) to the Supreme Court of Pennsylvania seeking reversal of the Commonwealth Court’s decision to uphold the escrow requirement on the grounds that the Commonwealth Court erred in failing to address Twin Lakes’ claims that because the $1.7 million escrow requirement placed on Middlesex violated Middlesex’s constitutional rights, Middlesex’s refusal to submit this escrow payment would jeopardize the relief Twin Lakes was otherwise entitled to in the appointment of the Receiver Utility. In March 2023, the Supreme Court of Pennsylvania issued a decision denying Twin Lakes’ Appeal Petition without addressing this claim on the merits. As a result of the Pennsylvania Courts’ failure to address Twin Lakes’ claim, Middlesex has subsequently filed a Complaint with the United States District Court for the Middle District of Pennsylvania (US District Court) to address the issue of whether the PAPUC’s Order violated Middlesex’s rights under the United States Constitution. On January 18, 2024, the US District Court issued a decision dismissing Middlesex’s complaint without addressing Middlesex’s claims on the merits. On January 31, 2024, Middlesex filed a Notice of Appeal of the US District Court’s decision with the United States Court of Appeals for the Third Circuit (Third Circuit Court). The Third Circuit Court has issued a briefing schedule that will extend into July 2024 and it is expected that oral arguments will be scheduled before a three-judge panel of the Third Circuit Court following the completion of the briefing schedule.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results, total assets and financial obligations of Twin Lakes are not material to Middlesex.</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Capitalization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xml:space="preserve"> – During the six months ended June 30, 2024 and 2023, there were 9,683 common shares (approximately $0.5 million) and 75,764 common shares (approximately $5.7 million) respectively, issued under the Middlesex Water Company Investment Plan.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has received approval from the NJBPU to issue and sell up to 1.0 million shares of its common stock, without par value, through December 31, 2025. Sales of additional shares of common stock are part of the Company’s comprehensive financing plan to fund its multi-year utility plant infrastructure investment program. As described below in “Long-term Debt”, the NJBPU also approved the debt funding component of the financing plan.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Long-term Debt –</w:t>
      </w:r>
      <w:r>
        <w:rPr>
          <w:rFonts w:ascii="Times New Roman;Times;Serif" w:hAnsi="Times New Roman;Times;Serif"/>
          <w:b w:val="false"/>
          <w:i w:val="false"/>
          <w:caps w:val="false"/>
          <w:smallCaps w:val="false"/>
          <w:sz w:val="20"/>
        </w:rPr>
        <w:t xml:space="preserve"> Subject to regulatory approval, the Company periodically issues long-term debt to fund its investments in utility plant.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 A portion of the borrowings under the New Jersey SRF is interest-free.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has received approval from the NJBPU to borrow up to $300.0 million from the New Jersey SRF Program, the New Jersey Economic Development Authority, private placement and other financial institutions as needed through December 31, 2025. The Company expects to issue debt securities in a series of one or more transaction offerings over a multi-year period to help fund Middlesex’s multi-year capital construction program.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New Jersey SRF program, borrowers first enter into a construction loan agreement with the New Jersey Infrastructure Bank (NJIB) at a below market interest rate.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SRF program, borrowers 1) enter into a long-term note agreement for a term not to exceed twenty years, 2) submit requisitions for cost reimbursements during the construction period for up to two years after the agreement is executed and 3) as the proceeds are received from the requisitions, borrowers record a corresponding debt obligation amount.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Tidewater closed on four DEPSC-approved Delaware SRF loans totaling $5.6 million, all at interest rates of 2.0% with expected maturity dates in 2044. These loans are for the construction, relocation, improvement, and/or interconnection of transmission mains and construction of a water treatment facility. Tidewater has not drawn down on these loans as of June 30, 2024. Each project has its own construction timetable with the last spending set to occur in 2026.</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Tidewater received a commitment for a $2.2 million Delaware SRF loan with a 0.0% interest rate. This loan is for costs associated with Tidewater’s obligation, as required by federal law and Delaware regulations, to identify and inventory lead service lines throughout Tidewater’s service area. If and when approval is received from the DEPSC, Tidewater expects to close on this loan and draw down on it in 2024.</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Tidewater has two active construction projects funded by prior year Delaware SRF loans totaling $8.3 million with remaining availability of funds for borrowing. These loans are for the construction of a one million gallon elevated storage tank and construction, relocation, improvement, and interconnection of transmission mains. Tidewater has drawn a total of $4.9 million through June 30, 2024 and expects that the requisitions will continue through late 2024.</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Fair Value of Financial Instruments –</w:t>
      </w:r>
      <w:r>
        <w:rPr>
          <w:rFonts w:ascii="Times New Roman;Times;Serif" w:hAnsi="Times New Roman;Times;Serif"/>
          <w:b w:val="false"/>
          <w:i w:val="false"/>
          <w:caps w:val="false"/>
          <w:smallCaps w:val="false"/>
          <w:sz w:val="20"/>
        </w:rPr>
        <w:t xml:space="preserve"> The following methods and assumptions were used by the Company in estimating its fair value disclosure for financial instruments for which it is practicable to estimate that value. The carrying amounts reflected in the condensed consolidated balance sheets for cash and cash equivalents, accounts receivable, accounts payable and notes payable approximate their respective fair values due to the short-term maturities of these instruments. The fair value of First Mortgage Bonds (FMBs) and SRF Bonds (collectively, the Bonds) issued by Middlesex is based on quoted market prices for similar issues. Under the fair value hierarchy, the fair value of cash and cash equivalents is classified as a Level 1 measurement and the fair value of notes payable and the FMBs in the table below are classified as Level 2 measurements. The carrying amount and fair value of the FMBs were as follows:</w:t>
      </w:r>
    </w:p>
    <w:p>
      <w:pPr>
        <w:pStyle w:val="TextBody"/>
        <w:bidi w:val="0"/>
        <w:jc w:val="center"/>
        <w:rPr>
          <w:caps w:val="false"/>
          <w:smallCaps w:val="false"/>
        </w:rPr>
      </w:pPr>
      <w:r>
        <w:rPr>
          <w:caps w:val="false"/>
          <w:smallCaps w:val="false"/>
        </w:rPr>
        <w:t> </w:t>
      </w:r>
    </w:p>
    <w:tbl>
      <w:tblPr>
        <w:tblW w:w="4890" w:type="dxa"/>
        <w:jc w:val="left"/>
        <w:tblInd w:w="0" w:type="dxa"/>
        <w:tblLayout w:type="fixed"/>
        <w:tblCellMar>
          <w:top w:w="0" w:type="dxa"/>
          <w:left w:w="0" w:type="dxa"/>
          <w:bottom w:w="0" w:type="dxa"/>
          <w:right w:w="0" w:type="dxa"/>
        </w:tblCellMar>
      </w:tblPr>
      <w:tblGrid>
        <w:gridCol w:w="635"/>
        <w:gridCol w:w="60"/>
        <w:gridCol w:w="140"/>
        <w:gridCol w:w="800"/>
        <w:gridCol w:w="60"/>
        <w:gridCol w:w="60"/>
        <w:gridCol w:w="140"/>
        <w:gridCol w:w="800"/>
        <w:gridCol w:w="60"/>
        <w:gridCol w:w="60"/>
        <w:gridCol w:w="140"/>
        <w:gridCol w:w="800"/>
        <w:gridCol w:w="60"/>
        <w:gridCol w:w="60"/>
        <w:gridCol w:w="140"/>
        <w:gridCol w:w="800"/>
        <w:gridCol w:w="75"/>
      </w:tblGrid>
      <w:tr>
        <w:trPr/>
        <w:tc>
          <w:tcPr>
            <w:tcW w:w="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95" w:type="dxa"/>
            <w:gridSpan w:val="15"/>
            <w:tcBorders/>
            <w:vAlign w:val="center"/>
          </w:tcPr>
          <w:p>
            <w:pPr>
              <w:pStyle w:val="TableContents"/>
              <w:bidi w:val="0"/>
              <w:spacing w:before="0" w:after="283"/>
              <w:jc w:val="center"/>
              <w:rPr/>
            </w:pPr>
            <w:r>
              <w:rPr/>
              <w:t>(Thousands of Dollars)</w:t>
            </w:r>
          </w:p>
        </w:tc>
      </w:tr>
      <w:tr>
        <w:trPr/>
        <w:tc>
          <w:tcPr>
            <w:tcW w:w="635"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6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June 30, 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7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r>
      <w:tr>
        <w:trPr/>
        <w:tc>
          <w:tcPr>
            <w:tcW w:w="6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center"/>
              <w:rPr/>
            </w:pPr>
            <w:r>
              <w:rPr/>
              <w:t>Carrying</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center"/>
              <w:rPr/>
            </w:pPr>
            <w:r>
              <w:rPr/>
              <w:t>Fair</w:t>
            </w:r>
          </w:p>
        </w:tc>
        <w:tc>
          <w:tcPr>
            <w:tcW w:w="60" w:type="dxa"/>
            <w:tcBorders/>
            <w:vAlign w:val="center"/>
          </w:tcPr>
          <w:p>
            <w:pPr>
              <w:pStyle w:val="TableContents"/>
              <w:bidi w:val="0"/>
              <w:spacing w:before="0" w:after="283"/>
              <w:jc w:val="left"/>
              <w:rPr/>
            </w:pPr>
            <w:r>
              <w:rPr/>
              <w:t> </w:t>
            </w:r>
          </w:p>
        </w:tc>
        <w:tc>
          <w:tcPr>
            <w:tcW w:w="1000" w:type="dxa"/>
            <w:gridSpan w:val="3"/>
            <w:tcBorders/>
            <w:vAlign w:val="center"/>
          </w:tcPr>
          <w:p>
            <w:pPr>
              <w:pStyle w:val="TableContents"/>
              <w:bidi w:val="0"/>
              <w:spacing w:before="0" w:after="283"/>
              <w:jc w:val="center"/>
              <w:rPr/>
            </w:pPr>
            <w:r>
              <w:rPr/>
              <w:t>Carrying</w:t>
            </w:r>
          </w:p>
        </w:tc>
        <w:tc>
          <w:tcPr>
            <w:tcW w:w="60" w:type="dxa"/>
            <w:tcBorders/>
            <w:vAlign w:val="center"/>
          </w:tcPr>
          <w:p>
            <w:pPr>
              <w:pStyle w:val="TableContents"/>
              <w:bidi w:val="0"/>
              <w:spacing w:before="0" w:after="283"/>
              <w:jc w:val="left"/>
              <w:rPr/>
            </w:pPr>
            <w:r>
              <w:rPr/>
              <w:t> </w:t>
            </w:r>
          </w:p>
        </w:tc>
        <w:tc>
          <w:tcPr>
            <w:tcW w:w="1015" w:type="dxa"/>
            <w:gridSpan w:val="3"/>
            <w:tcBorders/>
            <w:vAlign w:val="center"/>
          </w:tcPr>
          <w:p>
            <w:pPr>
              <w:pStyle w:val="TableContents"/>
              <w:bidi w:val="0"/>
              <w:spacing w:before="0" w:after="283"/>
              <w:jc w:val="center"/>
              <w:rPr/>
            </w:pPr>
            <w:r>
              <w:rPr/>
              <w:t>Fair</w:t>
            </w:r>
          </w:p>
        </w:tc>
      </w:tr>
      <w:tr>
        <w:trPr/>
        <w:tc>
          <w:tcPr>
            <w:tcW w:w="635"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pPr>
            <w:r>
              <w:rPr/>
              <w:t>Value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0" w:type="dxa"/>
            <w:gridSpan w:val="3"/>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5" w:type="dxa"/>
            <w:gridSpan w:val="3"/>
            <w:tcBorders>
              <w:bottom w:val="single" w:sz="8" w:space="0" w:color="000000"/>
            </w:tcBorders>
            <w:tcMar>
              <w:bottom w:w="28" w:type="dxa"/>
            </w:tcMar>
            <w:vAlign w:val="center"/>
          </w:tcPr>
          <w:p>
            <w:pPr>
              <w:pStyle w:val="TableContents"/>
              <w:bidi w:val="0"/>
              <w:spacing w:before="0" w:after="283"/>
              <w:jc w:val="center"/>
              <w:rPr/>
            </w:pPr>
            <w:r>
              <w:rPr/>
              <w:t>Value</w:t>
            </w:r>
          </w:p>
        </w:tc>
      </w:tr>
      <w:tr>
        <w:trPr/>
        <w:tc>
          <w:tcPr>
            <w:tcW w:w="635" w:type="dxa"/>
            <w:tcBorders/>
            <w:shd w:fill="CCEEFF" w:val="clear"/>
            <w:vAlign w:val="center"/>
          </w:tcPr>
          <w:p>
            <w:pPr>
              <w:pStyle w:val="TableContents"/>
              <w:bidi w:val="0"/>
              <w:spacing w:before="0" w:after="283"/>
              <w:jc w:val="left"/>
              <w:rPr/>
            </w:pPr>
            <w:r>
              <w:rPr/>
              <w:t>FMBs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132,619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129,574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133,374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131,745</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was not practicable to estimate the fair value on our outstanding long-term debt for which there is no quoted market price and there is not an active trading market. For details, including carrying value, interest rates and due dates on these series of long-term debt, please refer to those series noted as “Amortizing Secured Notes” and “State Revolving Trust Notes” on the Condensed Consolidated Statements of Capital Stock and Long-Term Debt. The carrying amount of these instruments was $230.2 million and $231.3 million at June 30, 2024 and December 31, 2023, respectively. Customer advances for construction have carrying amounts of $21.1 million and $21.3 million at June 30, 2024 and December 31, 2023, respectively. Their relative fair values cannot be accurately estimated since future refund payments depend on several variables, including new customer connections, customer consumption levels and future rate increases.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utility plant of the Company is subject to the lien of its mortgage, which includes debt service and capital ratio covenants. The Company is in compliance with all of its mortgage covenants and restrictions.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Earnings Per Share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(EPS) are computed on the basis of the weighted average number of shares outstanding during the period presented. Diluted EPS assumes the conversion of the Convertible Preferred Stock $7.00 Series.</w:t>
      </w:r>
    </w:p>
    <w:p>
      <w:pPr>
        <w:pStyle w:val="TextBody"/>
        <w:bidi w:val="0"/>
        <w:jc w:val="both"/>
        <w:rPr>
          <w:caps w:val="false"/>
          <w:smallCaps w:val="false"/>
        </w:rPr>
      </w:pPr>
      <w:r>
        <w:rPr>
          <w:caps w:val="false"/>
          <w:smallCaps w:val="false"/>
        </w:rPr>
        <w:t> </w:t>
      </w:r>
    </w:p>
    <w:tbl>
      <w:tblPr>
        <w:tblW w:w="8805" w:type="dxa"/>
        <w:jc w:val="left"/>
        <w:tblInd w:w="0" w:type="dxa"/>
        <w:tblLayout w:type="fixed"/>
        <w:tblCellMar>
          <w:top w:w="0" w:type="dxa"/>
          <w:left w:w="0" w:type="dxa"/>
          <w:bottom w:w="0" w:type="dxa"/>
          <w:right w:w="0" w:type="dxa"/>
        </w:tblCellMar>
      </w:tblPr>
      <w:tblGrid>
        <w:gridCol w:w="4670"/>
        <w:gridCol w:w="60"/>
        <w:gridCol w:w="163"/>
        <w:gridCol w:w="792"/>
        <w:gridCol w:w="110"/>
        <w:gridCol w:w="69"/>
        <w:gridCol w:w="69"/>
        <w:gridCol w:w="792"/>
        <w:gridCol w:w="69"/>
        <w:gridCol w:w="69"/>
        <w:gridCol w:w="163"/>
        <w:gridCol w:w="652"/>
        <w:gridCol w:w="110"/>
        <w:gridCol w:w="69"/>
        <w:gridCol w:w="69"/>
        <w:gridCol w:w="792"/>
        <w:gridCol w:w="87"/>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5" w:type="dxa"/>
            <w:gridSpan w:val="15"/>
            <w:tcBorders/>
            <w:vAlign w:val="center"/>
          </w:tcPr>
          <w:p>
            <w:pPr>
              <w:pStyle w:val="TableContents"/>
              <w:bidi w:val="0"/>
              <w:spacing w:before="0" w:after="283"/>
              <w:jc w:val="center"/>
              <w:rPr/>
            </w:pPr>
            <w:r>
              <w:rPr/>
              <w:t>(In Thousands Except per Share Amounts)</w:t>
            </w:r>
          </w:p>
        </w:tc>
      </w:tr>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5" w:type="dxa"/>
            <w:gridSpan w:val="15"/>
            <w:tcBorders/>
            <w:vAlign w:val="center"/>
          </w:tcPr>
          <w:p>
            <w:pPr>
              <w:pStyle w:val="TableContents"/>
              <w:bidi w:val="0"/>
              <w:spacing w:before="0" w:after="283"/>
              <w:jc w:val="center"/>
              <w:rPr/>
            </w:pPr>
            <w:r>
              <w:rPr/>
              <w:t>Three Months Ended June 30,</w:t>
            </w:r>
          </w:p>
        </w:tc>
      </w:tr>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4" w:type="dxa"/>
            <w:gridSpan w:val="7"/>
            <w:tcBorders/>
            <w:vAlign w:val="center"/>
          </w:tcPr>
          <w:p>
            <w:pPr>
              <w:pStyle w:val="TableContents"/>
              <w:bidi w:val="0"/>
              <w:spacing w:before="0" w:after="283"/>
              <w:jc w:val="center"/>
              <w:rPr/>
            </w:pPr>
            <w:r>
              <w:rPr/>
              <w:t>2024</w:t>
            </w:r>
          </w:p>
        </w:tc>
        <w:tc>
          <w:tcPr>
            <w:tcW w:w="69" w:type="dxa"/>
            <w:tcBorders/>
            <w:vAlign w:val="center"/>
          </w:tcPr>
          <w:p>
            <w:pPr>
              <w:pStyle w:val="TableContents"/>
              <w:bidi w:val="0"/>
              <w:spacing w:before="0" w:after="283"/>
              <w:jc w:val="left"/>
              <w:rPr/>
            </w:pPr>
            <w:r>
              <w:rPr/>
              <w:t> </w:t>
            </w:r>
          </w:p>
        </w:tc>
        <w:tc>
          <w:tcPr>
            <w:tcW w:w="1942" w:type="dxa"/>
            <w:gridSpan w:val="7"/>
            <w:tcBorders/>
            <w:vAlign w:val="center"/>
          </w:tcPr>
          <w:p>
            <w:pPr>
              <w:pStyle w:val="TableContents"/>
              <w:bidi w:val="0"/>
              <w:spacing w:before="0" w:after="283"/>
              <w:jc w:val="center"/>
              <w:rPr/>
            </w:pPr>
            <w:r>
              <w:rPr/>
              <w:t>2023</w:t>
            </w:r>
          </w:p>
        </w:tc>
      </w:tr>
      <w:tr>
        <w:trPr/>
        <w:tc>
          <w:tcPr>
            <w:tcW w:w="4670" w:type="dxa"/>
            <w:tcBorders>
              <w:bottom w:val="single" w:sz="8" w:space="0" w:color="000000"/>
            </w:tcBorders>
            <w:tcMar>
              <w:bottom w:w="28"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Basic:</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65" w:type="dxa"/>
            <w:gridSpan w:val="3"/>
            <w:tcBorders>
              <w:bottom w:val="single" w:sz="8" w:space="0" w:color="000000"/>
            </w:tcBorders>
            <w:tcMar>
              <w:bottom w:w="28" w:type="dxa"/>
            </w:tcMar>
            <w:vAlign w:val="center"/>
          </w:tcPr>
          <w:p>
            <w:pPr>
              <w:pStyle w:val="TableContents"/>
              <w:bidi w:val="0"/>
              <w:spacing w:before="0" w:after="283"/>
              <w:jc w:val="center"/>
              <w:rPr/>
            </w:pPr>
            <w:r>
              <w:rPr/>
              <w:t>Income</w:t>
            </w:r>
          </w:p>
        </w:tc>
        <w:tc>
          <w:tcPr>
            <w:tcW w:w="69" w:type="dxa"/>
            <w:tcBorders>
              <w:bottom w:val="single" w:sz="8" w:space="0" w:color="000000"/>
            </w:tcBorders>
            <w:tcMar>
              <w:bottom w:w="28" w:type="dxa"/>
            </w:tcMar>
            <w:vAlign w:val="center"/>
          </w:tcPr>
          <w:p>
            <w:pPr>
              <w:pStyle w:val="TableContents"/>
              <w:bidi w:val="0"/>
              <w:spacing w:before="0" w:after="283"/>
              <w:jc w:val="left"/>
              <w:rPr/>
            </w:pPr>
            <w:r>
              <w:rPr/>
              <w:t> </w:t>
            </w:r>
          </w:p>
        </w:tc>
        <w:tc>
          <w:tcPr>
            <w:tcW w:w="930" w:type="dxa"/>
            <w:gridSpan w:val="3"/>
            <w:tcBorders>
              <w:bottom w:val="single" w:sz="8" w:space="0" w:color="000000"/>
            </w:tcBorders>
            <w:tcMar>
              <w:bottom w:w="28" w:type="dxa"/>
            </w:tcMar>
            <w:vAlign w:val="center"/>
          </w:tcPr>
          <w:p>
            <w:pPr>
              <w:pStyle w:val="TableContents"/>
              <w:bidi w:val="0"/>
              <w:spacing w:before="0" w:after="283"/>
              <w:jc w:val="center"/>
              <w:rPr/>
            </w:pPr>
            <w:r>
              <w:rPr/>
              <w:t>Shares</w:t>
            </w:r>
          </w:p>
        </w:tc>
        <w:tc>
          <w:tcPr>
            <w:tcW w:w="69" w:type="dxa"/>
            <w:tcBorders>
              <w:bottom w:val="single" w:sz="8" w:space="0" w:color="000000"/>
            </w:tcBorders>
            <w:tcMar>
              <w:bottom w:w="28" w:type="dxa"/>
            </w:tcMar>
            <w:vAlign w:val="center"/>
          </w:tcPr>
          <w:p>
            <w:pPr>
              <w:pStyle w:val="TableContents"/>
              <w:bidi w:val="0"/>
              <w:spacing w:before="0" w:after="283"/>
              <w:jc w:val="left"/>
              <w:rPr/>
            </w:pPr>
            <w:r>
              <w:rPr/>
              <w:t> </w:t>
            </w:r>
          </w:p>
        </w:tc>
        <w:tc>
          <w:tcPr>
            <w:tcW w:w="925" w:type="dxa"/>
            <w:gridSpan w:val="3"/>
            <w:tcBorders>
              <w:bottom w:val="single" w:sz="8" w:space="0" w:color="000000"/>
            </w:tcBorders>
            <w:tcMar>
              <w:bottom w:w="28" w:type="dxa"/>
            </w:tcMar>
            <w:vAlign w:val="center"/>
          </w:tcPr>
          <w:p>
            <w:pPr>
              <w:pStyle w:val="TableContents"/>
              <w:bidi w:val="0"/>
              <w:spacing w:before="0" w:after="283"/>
              <w:jc w:val="center"/>
              <w:rPr/>
            </w:pPr>
            <w:r>
              <w:rPr/>
              <w:t>Income</w:t>
            </w:r>
          </w:p>
        </w:tc>
        <w:tc>
          <w:tcPr>
            <w:tcW w:w="69" w:type="dxa"/>
            <w:tcBorders>
              <w:bottom w:val="single" w:sz="8" w:space="0" w:color="000000"/>
            </w:tcBorders>
            <w:tcMar>
              <w:bottom w:w="28" w:type="dxa"/>
            </w:tcMar>
            <w:vAlign w:val="center"/>
          </w:tcPr>
          <w:p>
            <w:pPr>
              <w:pStyle w:val="TableContents"/>
              <w:bidi w:val="0"/>
              <w:spacing w:before="0" w:after="283"/>
              <w:jc w:val="left"/>
              <w:rPr/>
            </w:pPr>
            <w:r>
              <w:rPr/>
              <w:t> </w:t>
            </w:r>
          </w:p>
        </w:tc>
        <w:tc>
          <w:tcPr>
            <w:tcW w:w="948" w:type="dxa"/>
            <w:gridSpan w:val="3"/>
            <w:tcBorders>
              <w:bottom w:val="single" w:sz="8" w:space="0" w:color="000000"/>
            </w:tcBorders>
            <w:tcMar>
              <w:bottom w:w="28" w:type="dxa"/>
            </w:tcMar>
            <w:vAlign w:val="center"/>
          </w:tcPr>
          <w:p>
            <w:pPr>
              <w:pStyle w:val="TableContents"/>
              <w:bidi w:val="0"/>
              <w:spacing w:before="0" w:after="283"/>
              <w:jc w:val="center"/>
              <w:rPr/>
            </w:pPr>
            <w:r>
              <w:rPr/>
              <w:t>Shares</w:t>
            </w:r>
          </w:p>
        </w:tc>
      </w:tr>
      <w:tr>
        <w:trPr/>
        <w:tc>
          <w:tcPr>
            <w:tcW w:w="467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792" w:type="dxa"/>
            <w:tcBorders/>
            <w:shd w:fill="CCEEFF" w:val="clear"/>
            <w:vAlign w:val="center"/>
          </w:tcPr>
          <w:p>
            <w:pPr>
              <w:pStyle w:val="TableContents"/>
              <w:bidi w:val="0"/>
              <w:spacing w:before="0" w:after="283"/>
              <w:jc w:val="right"/>
              <w:rPr/>
            </w:pPr>
            <w:r>
              <w:rPr/>
              <w:t>10,546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17,829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9,901</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17,713</w:t>
            </w:r>
          </w:p>
        </w:tc>
        <w:tc>
          <w:tcPr>
            <w:tcW w:w="87"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Preferred Dividend</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Earnings Applicable to Common Stock</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792" w:type="dxa"/>
            <w:tcBorders/>
            <w:shd w:fill="CCEEFF" w:val="clear"/>
            <w:vAlign w:val="center"/>
          </w:tcPr>
          <w:p>
            <w:pPr>
              <w:pStyle w:val="TableContents"/>
              <w:bidi w:val="0"/>
              <w:spacing w:before="0" w:after="283"/>
              <w:jc w:val="right"/>
              <w:rPr/>
            </w:pPr>
            <w:r>
              <w:rPr/>
              <w:t>10,516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17,829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9,871</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17,713</w:t>
            </w:r>
          </w:p>
        </w:tc>
        <w:tc>
          <w:tcPr>
            <w:tcW w:w="87"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b/>
              </w:rPr>
            </w:pPr>
            <w:r>
              <w:rPr>
                <w:b/>
              </w:rPr>
              <w:t>Basic EPS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792" w:type="dxa"/>
            <w:tcBorders/>
            <w:shd w:fill="CCEEFF" w:val="clear"/>
            <w:vAlign w:val="center"/>
          </w:tcPr>
          <w:p>
            <w:pPr>
              <w:pStyle w:val="TableContents"/>
              <w:bidi w:val="0"/>
              <w:spacing w:before="0" w:after="283"/>
              <w:jc w:val="right"/>
              <w:rPr/>
            </w:pPr>
            <w:r>
              <w:rPr/>
              <w:t>0.59</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0.56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6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Diluted: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Earnings Applicable to Common Stock</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792" w:type="dxa"/>
            <w:tcBorders/>
            <w:shd w:fill="FFFFFF" w:val="clear"/>
            <w:vAlign w:val="center"/>
          </w:tcPr>
          <w:p>
            <w:pPr>
              <w:pStyle w:val="TableContents"/>
              <w:bidi w:val="0"/>
              <w:spacing w:before="0" w:after="283"/>
              <w:jc w:val="right"/>
              <w:rPr/>
            </w:pPr>
            <w:r>
              <w:rPr/>
              <w:t>10,516</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17,829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652" w:type="dxa"/>
            <w:tcBorders/>
            <w:shd w:fill="FFFFFF" w:val="clear"/>
            <w:vAlign w:val="center"/>
          </w:tcPr>
          <w:p>
            <w:pPr>
              <w:pStyle w:val="TableContents"/>
              <w:bidi w:val="0"/>
              <w:spacing w:before="0" w:after="283"/>
              <w:jc w:val="right"/>
              <w:rPr/>
            </w:pPr>
            <w:r>
              <w:rPr/>
              <w:t>9,871</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17,713</w:t>
            </w:r>
          </w:p>
        </w:tc>
        <w:tc>
          <w:tcPr>
            <w:tcW w:w="87"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$7.00 Series Preferred Dividend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Adjusted Earnings Applicable to Common Stock</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792" w:type="dxa"/>
            <w:tcBorders/>
            <w:shd w:fill="FFFFFF" w:val="clear"/>
            <w:vAlign w:val="center"/>
          </w:tcPr>
          <w:p>
            <w:pPr>
              <w:pStyle w:val="TableContents"/>
              <w:bidi w:val="0"/>
              <w:spacing w:before="0" w:after="283"/>
              <w:jc w:val="right"/>
              <w:rPr/>
            </w:pPr>
            <w:r>
              <w:rPr/>
              <w:t>10,533</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17,944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652" w:type="dxa"/>
            <w:tcBorders/>
            <w:shd w:fill="FFFFFF" w:val="clear"/>
            <w:vAlign w:val="center"/>
          </w:tcPr>
          <w:p>
            <w:pPr>
              <w:pStyle w:val="TableContents"/>
              <w:bidi w:val="0"/>
              <w:spacing w:before="0" w:after="283"/>
              <w:jc w:val="right"/>
              <w:rPr/>
            </w:pPr>
            <w:r>
              <w:rPr/>
              <w:t>9,888</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17,828</w:t>
            </w:r>
          </w:p>
        </w:tc>
        <w:tc>
          <w:tcPr>
            <w:tcW w:w="87"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b/>
              </w:rPr>
            </w:pPr>
            <w:r>
              <w:rPr>
                <w:b/>
              </w:rPr>
              <w:t>Diluted EPS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792" w:type="dxa"/>
            <w:tcBorders/>
            <w:shd w:fill="FFFFFF" w:val="clear"/>
            <w:vAlign w:val="center"/>
          </w:tcPr>
          <w:p>
            <w:pPr>
              <w:pStyle w:val="TableContents"/>
              <w:bidi w:val="0"/>
              <w:spacing w:before="0" w:after="283"/>
              <w:jc w:val="right"/>
              <w:rPr/>
            </w:pPr>
            <w:r>
              <w:rPr/>
              <w:t>0.59</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652" w:type="dxa"/>
            <w:tcBorders/>
            <w:shd w:fill="FFFFFF" w:val="clear"/>
            <w:vAlign w:val="center"/>
          </w:tcPr>
          <w:p>
            <w:pPr>
              <w:pStyle w:val="TableContents"/>
              <w:bidi w:val="0"/>
              <w:spacing w:before="0" w:after="283"/>
              <w:jc w:val="right"/>
              <w:rPr/>
            </w:pPr>
            <w:r>
              <w:rPr/>
              <w:t>0.55</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4670"/>
        <w:gridCol w:w="60"/>
        <w:gridCol w:w="157"/>
        <w:gridCol w:w="766"/>
        <w:gridCol w:w="107"/>
        <w:gridCol w:w="67"/>
        <w:gridCol w:w="67"/>
        <w:gridCol w:w="766"/>
        <w:gridCol w:w="67"/>
        <w:gridCol w:w="67"/>
        <w:gridCol w:w="157"/>
        <w:gridCol w:w="766"/>
        <w:gridCol w:w="107"/>
        <w:gridCol w:w="67"/>
        <w:gridCol w:w="67"/>
        <w:gridCol w:w="766"/>
        <w:gridCol w:w="84"/>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8" w:type="dxa"/>
            <w:gridSpan w:val="15"/>
            <w:tcBorders/>
            <w:vAlign w:val="center"/>
          </w:tcPr>
          <w:p>
            <w:pPr>
              <w:pStyle w:val="TableContents"/>
              <w:bidi w:val="0"/>
              <w:spacing w:before="0" w:after="283"/>
              <w:jc w:val="center"/>
              <w:rPr/>
            </w:pPr>
            <w:r>
              <w:rPr/>
              <w:t>(In Thousands Except per Share Amounts)</w:t>
            </w:r>
          </w:p>
        </w:tc>
      </w:tr>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8" w:type="dxa"/>
            <w:gridSpan w:val="15"/>
            <w:tcBorders/>
            <w:vAlign w:val="center"/>
          </w:tcPr>
          <w:p>
            <w:pPr>
              <w:pStyle w:val="TableContents"/>
              <w:bidi w:val="0"/>
              <w:spacing w:before="0" w:after="283"/>
              <w:jc w:val="center"/>
              <w:rPr/>
            </w:pPr>
            <w:r>
              <w:rPr/>
              <w:t>Six Months Ended June 30,</w:t>
            </w:r>
          </w:p>
        </w:tc>
      </w:tr>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7" w:type="dxa"/>
            <w:gridSpan w:val="7"/>
            <w:tcBorders/>
            <w:vAlign w:val="center"/>
          </w:tcPr>
          <w:p>
            <w:pPr>
              <w:pStyle w:val="TableContents"/>
              <w:bidi w:val="0"/>
              <w:spacing w:before="0" w:after="283"/>
              <w:jc w:val="center"/>
              <w:rPr/>
            </w:pPr>
            <w:r>
              <w:rPr/>
              <w:t>2024</w:t>
            </w:r>
          </w:p>
        </w:tc>
        <w:tc>
          <w:tcPr>
            <w:tcW w:w="67" w:type="dxa"/>
            <w:tcBorders/>
            <w:vAlign w:val="center"/>
          </w:tcPr>
          <w:p>
            <w:pPr>
              <w:pStyle w:val="TableContents"/>
              <w:bidi w:val="0"/>
              <w:spacing w:before="0" w:after="283"/>
              <w:jc w:val="left"/>
              <w:rPr/>
            </w:pPr>
            <w:r>
              <w:rPr/>
              <w:t> </w:t>
            </w:r>
          </w:p>
        </w:tc>
        <w:tc>
          <w:tcPr>
            <w:tcW w:w="2014" w:type="dxa"/>
            <w:gridSpan w:val="7"/>
            <w:tcBorders/>
            <w:vAlign w:val="center"/>
          </w:tcPr>
          <w:p>
            <w:pPr>
              <w:pStyle w:val="TableContents"/>
              <w:bidi w:val="0"/>
              <w:spacing w:before="0" w:after="283"/>
              <w:jc w:val="center"/>
              <w:rPr/>
            </w:pPr>
            <w:r>
              <w:rPr/>
              <w:t>2023</w:t>
            </w:r>
          </w:p>
        </w:tc>
      </w:tr>
      <w:tr>
        <w:trPr/>
        <w:tc>
          <w:tcPr>
            <w:tcW w:w="4670" w:type="dxa"/>
            <w:tcBorders>
              <w:bottom w:val="single" w:sz="8" w:space="0" w:color="000000"/>
            </w:tcBorders>
            <w:tcMar>
              <w:bottom w:w="28"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Basic:</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30" w:type="dxa"/>
            <w:gridSpan w:val="3"/>
            <w:tcBorders>
              <w:bottom w:val="single" w:sz="8" w:space="0" w:color="000000"/>
            </w:tcBorders>
            <w:tcMar>
              <w:bottom w:w="28" w:type="dxa"/>
            </w:tcMar>
            <w:vAlign w:val="center"/>
          </w:tcPr>
          <w:p>
            <w:pPr>
              <w:pStyle w:val="TableContents"/>
              <w:bidi w:val="0"/>
              <w:spacing w:before="0" w:after="283"/>
              <w:jc w:val="center"/>
              <w:rPr/>
            </w:pPr>
            <w:r>
              <w:rPr/>
              <w:t>Income</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900" w:type="dxa"/>
            <w:gridSpan w:val="3"/>
            <w:tcBorders>
              <w:bottom w:val="single" w:sz="8" w:space="0" w:color="000000"/>
            </w:tcBorders>
            <w:tcMar>
              <w:bottom w:w="28" w:type="dxa"/>
            </w:tcMar>
            <w:vAlign w:val="center"/>
          </w:tcPr>
          <w:p>
            <w:pPr>
              <w:pStyle w:val="TableContents"/>
              <w:bidi w:val="0"/>
              <w:spacing w:before="0" w:after="283"/>
              <w:jc w:val="center"/>
              <w:rPr/>
            </w:pPr>
            <w:r>
              <w:rPr/>
              <w:t>Shares</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1030" w:type="dxa"/>
            <w:gridSpan w:val="3"/>
            <w:tcBorders>
              <w:bottom w:val="single" w:sz="8" w:space="0" w:color="000000"/>
            </w:tcBorders>
            <w:tcMar>
              <w:bottom w:w="28" w:type="dxa"/>
            </w:tcMar>
            <w:vAlign w:val="center"/>
          </w:tcPr>
          <w:p>
            <w:pPr>
              <w:pStyle w:val="TableContents"/>
              <w:bidi w:val="0"/>
              <w:spacing w:before="0" w:after="283"/>
              <w:jc w:val="center"/>
              <w:rPr/>
            </w:pPr>
            <w:r>
              <w:rPr/>
              <w:t>Income</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917" w:type="dxa"/>
            <w:gridSpan w:val="3"/>
            <w:tcBorders>
              <w:bottom w:val="single" w:sz="8" w:space="0" w:color="000000"/>
            </w:tcBorders>
            <w:tcMar>
              <w:bottom w:w="28" w:type="dxa"/>
            </w:tcMar>
            <w:vAlign w:val="center"/>
          </w:tcPr>
          <w:p>
            <w:pPr>
              <w:pStyle w:val="TableContents"/>
              <w:bidi w:val="0"/>
              <w:spacing w:before="0" w:after="283"/>
              <w:jc w:val="center"/>
              <w:rPr/>
            </w:pPr>
            <w:r>
              <w:rPr/>
              <w:t>Shares</w:t>
            </w:r>
          </w:p>
        </w:tc>
      </w:tr>
      <w:tr>
        <w:trPr/>
        <w:tc>
          <w:tcPr>
            <w:tcW w:w="467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21,228</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17,824</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15,767</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17,683</w:t>
            </w:r>
          </w:p>
        </w:tc>
        <w:tc>
          <w:tcPr>
            <w:tcW w:w="84"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Preferred Dividend</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(60</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(60</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Earnings Applicable to Common Stock</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21,168</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17,824</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15,707</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17,683</w:t>
            </w:r>
          </w:p>
        </w:tc>
        <w:tc>
          <w:tcPr>
            <w:tcW w:w="84"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b/>
              </w:rPr>
            </w:pPr>
            <w:r>
              <w:rPr>
                <w:b/>
              </w:rPr>
              <w:t>Basic EPS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1.19</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0.89</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46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Diluted: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Earnings Applicable to Common Stock</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766" w:type="dxa"/>
            <w:tcBorders/>
            <w:shd w:fill="FFFFFF" w:val="clear"/>
            <w:vAlign w:val="center"/>
          </w:tcPr>
          <w:p>
            <w:pPr>
              <w:pStyle w:val="TableContents"/>
              <w:bidi w:val="0"/>
              <w:spacing w:before="0" w:after="283"/>
              <w:jc w:val="right"/>
              <w:rPr/>
            </w:pPr>
            <w:r>
              <w:rPr/>
              <w:t>21,168</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17,824</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766" w:type="dxa"/>
            <w:tcBorders/>
            <w:shd w:fill="FFFFFF" w:val="clear"/>
            <w:vAlign w:val="center"/>
          </w:tcPr>
          <w:p>
            <w:pPr>
              <w:pStyle w:val="TableContents"/>
              <w:bidi w:val="0"/>
              <w:spacing w:before="0" w:after="283"/>
              <w:jc w:val="right"/>
              <w:rPr/>
            </w:pPr>
            <w:r>
              <w:rPr/>
              <w:t>15,707</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17,683</w:t>
            </w:r>
          </w:p>
        </w:tc>
        <w:tc>
          <w:tcPr>
            <w:tcW w:w="84"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$7.00 Series Preferred Dividend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Adjusted Earnings Applicable to Common Stock</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766" w:type="dxa"/>
            <w:tcBorders/>
            <w:shd w:fill="FFFFFF" w:val="clear"/>
            <w:vAlign w:val="center"/>
          </w:tcPr>
          <w:p>
            <w:pPr>
              <w:pStyle w:val="TableContents"/>
              <w:bidi w:val="0"/>
              <w:spacing w:before="0" w:after="283"/>
              <w:jc w:val="right"/>
              <w:rPr/>
            </w:pPr>
            <w:r>
              <w:rPr/>
              <w:t>21,202</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17,939</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766" w:type="dxa"/>
            <w:tcBorders/>
            <w:shd w:fill="FFFFFF" w:val="clear"/>
            <w:vAlign w:val="center"/>
          </w:tcPr>
          <w:p>
            <w:pPr>
              <w:pStyle w:val="TableContents"/>
              <w:bidi w:val="0"/>
              <w:spacing w:before="0" w:after="283"/>
              <w:jc w:val="right"/>
              <w:rPr/>
            </w:pPr>
            <w:r>
              <w:rPr/>
              <w:t>15,741</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17,798</w:t>
            </w:r>
          </w:p>
        </w:tc>
        <w:tc>
          <w:tcPr>
            <w:tcW w:w="84"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b/>
              </w:rPr>
            </w:pPr>
            <w:r>
              <w:rPr>
                <w:b/>
              </w:rPr>
              <w:t>Diluted EPS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766" w:type="dxa"/>
            <w:tcBorders/>
            <w:shd w:fill="FFFFFF" w:val="clear"/>
            <w:vAlign w:val="center"/>
          </w:tcPr>
          <w:p>
            <w:pPr>
              <w:pStyle w:val="TableContents"/>
              <w:bidi w:val="0"/>
              <w:spacing w:before="0" w:after="283"/>
              <w:jc w:val="right"/>
              <w:rPr/>
            </w:pPr>
            <w:r>
              <w:rPr/>
              <w:t>1.18</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766" w:type="dxa"/>
            <w:tcBorders/>
            <w:shd w:fill="FFFFFF" w:val="clear"/>
            <w:vAlign w:val="center"/>
          </w:tcPr>
          <w:p>
            <w:pPr>
              <w:pStyle w:val="TableContents"/>
              <w:bidi w:val="0"/>
              <w:spacing w:before="0" w:after="283"/>
              <w:jc w:val="right"/>
              <w:rPr/>
            </w:pPr>
            <w:r>
              <w:rPr/>
              <w:t>0.88</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Business Segment Data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two reportable segments. One is the regulated business of collecting, treating and distributing water on a retail and wholesale basis to residential, commercial, industrial and fire protection customers in parts of New Jersey and Delaware. This segment also includes regulated wastewater systems in New Jersey and Delaware. The Company is subject to regulations as to its rates, services and other matters by New Jersey and Delaware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third-party lender.</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left"/>
        <w:rPr>
          <w:caps w:val="false"/>
          <w:smallCaps w:val="false"/>
        </w:rPr>
      </w:pPr>
      <w:r>
        <w:rPr>
          <w:caps w:val="false"/>
          <w:smallCaps w:val="false"/>
        </w:rPr>
        <w:t> </w:t>
      </w:r>
    </w:p>
    <w:tbl>
      <w:tblPr>
        <w:tblW w:w="7103" w:type="dxa"/>
        <w:jc w:val="left"/>
        <w:tblInd w:w="0" w:type="dxa"/>
        <w:tblLayout w:type="fixed"/>
        <w:tblCellMar>
          <w:top w:w="0" w:type="dxa"/>
          <w:left w:w="0" w:type="dxa"/>
          <w:bottom w:w="0" w:type="dxa"/>
          <w:right w:w="0" w:type="dxa"/>
        </w:tblCellMar>
      </w:tblPr>
      <w:tblGrid>
        <w:gridCol w:w="3050"/>
        <w:gridCol w:w="60"/>
        <w:gridCol w:w="150"/>
        <w:gridCol w:w="730"/>
        <w:gridCol w:w="102"/>
        <w:gridCol w:w="64"/>
        <w:gridCol w:w="150"/>
        <w:gridCol w:w="730"/>
        <w:gridCol w:w="102"/>
        <w:gridCol w:w="60"/>
        <w:gridCol w:w="140"/>
        <w:gridCol w:w="680"/>
        <w:gridCol w:w="95"/>
        <w:gridCol w:w="60"/>
        <w:gridCol w:w="140"/>
        <w:gridCol w:w="680"/>
        <w:gridCol w:w="110"/>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93" w:type="dxa"/>
            <w:gridSpan w:val="15"/>
            <w:tcBorders/>
            <w:vAlign w:val="center"/>
          </w:tcPr>
          <w:p>
            <w:pPr>
              <w:pStyle w:val="TableContents"/>
              <w:bidi w:val="0"/>
              <w:spacing w:before="0" w:after="283"/>
              <w:jc w:val="center"/>
              <w:rPr/>
            </w:pPr>
            <w:r>
              <w:rPr/>
              <w:t>(In Thousands)</w:t>
            </w:r>
          </w:p>
        </w:tc>
      </w:tr>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8" w:type="dxa"/>
            <w:gridSpan w:val="7"/>
            <w:tcBorders/>
            <w:vAlign w:val="center"/>
          </w:tcPr>
          <w:p>
            <w:pPr>
              <w:pStyle w:val="TableContents"/>
              <w:bidi w:val="0"/>
              <w:spacing w:before="0" w:after="283"/>
              <w:jc w:val="center"/>
              <w:rPr/>
            </w:pPr>
            <w:r>
              <w:rPr/>
              <w:t>Three Months Ended</w:t>
            </w:r>
          </w:p>
        </w:tc>
        <w:tc>
          <w:tcPr>
            <w:tcW w:w="60" w:type="dxa"/>
            <w:tcBorders/>
            <w:vAlign w:val="center"/>
          </w:tcPr>
          <w:p>
            <w:pPr>
              <w:pStyle w:val="TableContents"/>
              <w:bidi w:val="0"/>
              <w:spacing w:before="0" w:after="283"/>
              <w:jc w:val="left"/>
              <w:rPr/>
            </w:pPr>
            <w:r>
              <w:rPr/>
              <w:t> </w:t>
            </w:r>
          </w:p>
        </w:tc>
        <w:tc>
          <w:tcPr>
            <w:tcW w:w="1905" w:type="dxa"/>
            <w:gridSpan w:val="7"/>
            <w:tcBorders/>
            <w:vAlign w:val="center"/>
          </w:tcPr>
          <w:p>
            <w:pPr>
              <w:pStyle w:val="TableContents"/>
              <w:bidi w:val="0"/>
              <w:spacing w:before="0" w:after="283"/>
              <w:jc w:val="center"/>
              <w:rPr/>
            </w:pPr>
            <w:r>
              <w:rPr/>
              <w:t>Six Months Ended</w:t>
            </w:r>
          </w:p>
        </w:tc>
      </w:tr>
      <w:tr>
        <w:trPr/>
        <w:tc>
          <w:tcPr>
            <w:tcW w:w="30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28" w:type="dxa"/>
            <w:gridSpan w:val="7"/>
            <w:tcBorders>
              <w:bottom w:val="single" w:sz="8" w:space="0" w:color="000000"/>
            </w:tcBorders>
            <w:tcMar>
              <w:bottom w:w="28" w:type="dxa"/>
            </w:tcMar>
            <w:vAlign w:val="center"/>
          </w:tcPr>
          <w:p>
            <w:pPr>
              <w:pStyle w:val="TableContents"/>
              <w:bidi w:val="0"/>
              <w:spacing w:before="0" w:after="283"/>
              <w:jc w:val="center"/>
              <w:rPr/>
            </w:pPr>
            <w:r>
              <w:rPr/>
              <w:t>June 30,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05" w:type="dxa"/>
            <w:gridSpan w:val="7"/>
            <w:tcBorders>
              <w:bottom w:val="single" w:sz="8" w:space="0" w:color="000000"/>
            </w:tcBorders>
            <w:tcMar>
              <w:bottom w:w="28" w:type="dxa"/>
            </w:tcMar>
            <w:vAlign w:val="center"/>
          </w:tcPr>
          <w:p>
            <w:pPr>
              <w:pStyle w:val="TableContents"/>
              <w:bidi w:val="0"/>
              <w:spacing w:before="0" w:after="283"/>
              <w:jc w:val="center"/>
              <w:rPr/>
            </w:pPr>
            <w:r>
              <w:rPr/>
              <w:t>June 30,</w:t>
            </w:r>
          </w:p>
        </w:tc>
      </w:tr>
      <w:tr>
        <w:trPr/>
        <w:tc>
          <w:tcPr>
            <w:tcW w:w="3050" w:type="dxa"/>
            <w:tcBorders>
              <w:bottom w:val="single" w:sz="8" w:space="0" w:color="000000"/>
            </w:tcBorders>
            <w:tcMar>
              <w:bottom w:w="28" w:type="dxa"/>
            </w:tcMar>
            <w:vAlign w:val="center"/>
          </w:tcPr>
          <w:p>
            <w:pPr>
              <w:pStyle w:val="TableContents"/>
              <w:bidi w:val="0"/>
              <w:spacing w:before="0" w:after="283"/>
              <w:jc w:val="left"/>
              <w:rPr/>
            </w:pPr>
            <w:r>
              <w:rPr/>
              <w:t>Operations by Segments: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82" w:type="dxa"/>
            <w:gridSpan w:val="3"/>
            <w:tcBorders>
              <w:bottom w:val="single" w:sz="8" w:space="0" w:color="000000"/>
            </w:tcBorders>
            <w:tcMar>
              <w:bottom w:w="28" w:type="dxa"/>
            </w:tcMar>
            <w:vAlign w:val="center"/>
          </w:tcPr>
          <w:p>
            <w:pPr>
              <w:pStyle w:val="TableContents"/>
              <w:bidi w:val="0"/>
              <w:spacing w:before="0" w:after="283"/>
              <w:jc w:val="center"/>
              <w:rPr/>
            </w:pPr>
            <w:r>
              <w:rPr/>
              <w:t>2024</w:t>
            </w:r>
          </w:p>
        </w:tc>
        <w:tc>
          <w:tcPr>
            <w:tcW w:w="64" w:type="dxa"/>
            <w:tcBorders>
              <w:bottom w:val="single" w:sz="8" w:space="0" w:color="000000"/>
            </w:tcBorders>
            <w:tcMar>
              <w:bottom w:w="28" w:type="dxa"/>
            </w:tcMar>
            <w:vAlign w:val="center"/>
          </w:tcPr>
          <w:p>
            <w:pPr>
              <w:pStyle w:val="TableContents"/>
              <w:bidi w:val="0"/>
              <w:spacing w:before="0" w:after="283"/>
              <w:jc w:val="left"/>
              <w:rPr/>
            </w:pPr>
            <w:r>
              <w:rPr/>
              <w:t> </w:t>
            </w:r>
          </w:p>
        </w:tc>
        <w:tc>
          <w:tcPr>
            <w:tcW w:w="982"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15" w:type="dxa"/>
            <w:gridSpan w:val="3"/>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30"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r>
      <w:tr>
        <w:trPr/>
        <w:tc>
          <w:tcPr>
            <w:tcW w:w="3050" w:type="dxa"/>
            <w:tcBorders/>
            <w:vAlign w:val="center"/>
          </w:tcPr>
          <w:p>
            <w:pPr>
              <w:pStyle w:val="TableContents"/>
              <w:bidi w:val="0"/>
              <w:spacing w:before="0" w:after="283"/>
              <w:jc w:val="left"/>
              <w:rPr/>
            </w:pPr>
            <w:r>
              <w:rPr/>
              <w:t>Revenues:</w:t>
            </w:r>
          </w:p>
        </w:tc>
        <w:tc>
          <w:tcPr>
            <w:tcW w:w="60" w:type="dxa"/>
            <w:tcBorders/>
            <w:vAlign w:val="center"/>
          </w:tcPr>
          <w:p>
            <w:pPr>
              <w:pStyle w:val="TableContents"/>
              <w:bidi w:val="0"/>
              <w:spacing w:before="0" w:after="283"/>
              <w:jc w:val="left"/>
              <w:rPr/>
            </w:pPr>
            <w:r>
              <w:rPr/>
              <w:t> </w:t>
            </w:r>
          </w:p>
        </w:tc>
        <w:tc>
          <w:tcPr>
            <w:tcW w:w="982" w:type="dxa"/>
            <w:gridSpan w:val="3"/>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pPr>
            <w:r>
              <w:rPr/>
              <w:t> </w:t>
            </w:r>
          </w:p>
        </w:tc>
        <w:tc>
          <w:tcPr>
            <w:tcW w:w="982"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1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0" w:type="dxa"/>
            <w:gridSpan w:val="3"/>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Regulated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45,966</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39,909</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83,431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74,862</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r>
              <w:rPr/>
              <w:t>Non – Regulated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3,410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3,056</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6,398</w:t>
            </w:r>
          </w:p>
        </w:tc>
        <w:tc>
          <w:tcPr>
            <w:tcW w:w="11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Inter-segment Elimination</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(230</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(164</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(375</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(303</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3050" w:type="dxa"/>
            <w:tcBorders/>
            <w:shd w:fill="FFFFFF" w:val="clear"/>
            <w:vAlign w:val="center"/>
          </w:tcPr>
          <w:p>
            <w:pPr>
              <w:pStyle w:val="TableContents"/>
              <w:bidi w:val="0"/>
              <w:spacing w:before="0" w:after="283"/>
              <w:jc w:val="left"/>
              <w:rPr/>
            </w:pPr>
            <w:r>
              <w:rPr/>
              <w:t>Consolidated Revenues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shd w:fill="FFFFFF" w:val="clear"/>
            <w:tcMar>
              <w:bottom w:w="28" w:type="dxa"/>
            </w:tcMar>
            <w:vAlign w:val="center"/>
          </w:tcPr>
          <w:p>
            <w:pPr>
              <w:pStyle w:val="TableContents"/>
              <w:bidi w:val="0"/>
              <w:spacing w:before="0" w:after="283"/>
              <w:jc w:val="right"/>
              <w:rPr/>
            </w:pPr>
            <w:r>
              <w:rPr/>
              <w:t>49,146</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shd w:fill="FFFFFF" w:val="clear"/>
            <w:tcMar>
              <w:bottom w:w="28" w:type="dxa"/>
            </w:tcMar>
            <w:vAlign w:val="center"/>
          </w:tcPr>
          <w:p>
            <w:pPr>
              <w:pStyle w:val="TableContents"/>
              <w:bidi w:val="0"/>
              <w:spacing w:before="0" w:after="283"/>
              <w:jc w:val="right"/>
              <w:rPr/>
            </w:pPr>
            <w:r>
              <w:rPr/>
              <w:t>42,801</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89,670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80,957</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Operating Income: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Regulated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14,314</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9,820</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23,315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16,535</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r>
              <w:rPr/>
              <w:t>Non – Regulated</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FFFFFF" w:val="clear"/>
            <w:tcMar>
              <w:bottom w:w="28" w:type="dxa"/>
            </w:tcMar>
            <w:vAlign w:val="center"/>
          </w:tcPr>
          <w:p>
            <w:pPr>
              <w:pStyle w:val="TableContents"/>
              <w:bidi w:val="0"/>
              <w:spacing w:before="0" w:after="283"/>
              <w:jc w:val="right"/>
              <w:rPr/>
            </w:pPr>
            <w:r>
              <w:rPr/>
              <w:t>1,001</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FFFFFF" w:val="clear"/>
            <w:tcMar>
              <w:bottom w:w="28" w:type="dxa"/>
            </w:tcMar>
            <w:vAlign w:val="center"/>
          </w:tcPr>
          <w:p>
            <w:pPr>
              <w:pStyle w:val="TableContents"/>
              <w:bidi w:val="0"/>
              <w:spacing w:before="0" w:after="283"/>
              <w:jc w:val="right"/>
              <w:rPr/>
            </w:pPr>
            <w:r>
              <w:rPr/>
              <w:t>849</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1,865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1,622</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Consolidated Operating Income</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15,315</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10,669</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25,180</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18,157</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Regulated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730" w:type="dxa"/>
            <w:tcBorders/>
            <w:shd w:fill="FFFFFF" w:val="clear"/>
            <w:vAlign w:val="center"/>
          </w:tcPr>
          <w:p>
            <w:pPr>
              <w:pStyle w:val="TableContents"/>
              <w:bidi w:val="0"/>
              <w:spacing w:before="0" w:after="283"/>
              <w:jc w:val="right"/>
              <w:rPr/>
            </w:pPr>
            <w:r>
              <w:rPr/>
              <w:t>9,826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730" w:type="dxa"/>
            <w:tcBorders/>
            <w:shd w:fill="FFFFFF" w:val="clear"/>
            <w:vAlign w:val="center"/>
          </w:tcPr>
          <w:p>
            <w:pPr>
              <w:pStyle w:val="TableContents"/>
              <w:bidi w:val="0"/>
              <w:spacing w:before="0" w:after="283"/>
              <w:jc w:val="right"/>
              <w:rPr/>
            </w:pPr>
            <w:r>
              <w:rPr/>
              <w:t>9,307</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19,877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14,631</w:t>
            </w:r>
          </w:p>
        </w:tc>
        <w:tc>
          <w:tcPr>
            <w:tcW w:w="11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Non – Regulated</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720</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594</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1,351</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1,136</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Consolidated Net Income</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shd w:fill="FFFFFF" w:val="clear"/>
            <w:tcMar>
              <w:bottom w:w="28" w:type="dxa"/>
            </w:tcMar>
            <w:vAlign w:val="center"/>
          </w:tcPr>
          <w:p>
            <w:pPr>
              <w:pStyle w:val="TableContents"/>
              <w:bidi w:val="0"/>
              <w:spacing w:before="0" w:after="283"/>
              <w:jc w:val="right"/>
              <w:rPr/>
            </w:pPr>
            <w:r>
              <w:rPr/>
              <w:t>10,546</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shd w:fill="FFFFFF" w:val="clear"/>
            <w:tcMar>
              <w:bottom w:w="28" w:type="dxa"/>
            </w:tcMar>
            <w:vAlign w:val="center"/>
          </w:tcPr>
          <w:p>
            <w:pPr>
              <w:pStyle w:val="TableContents"/>
              <w:bidi w:val="0"/>
              <w:spacing w:before="0" w:after="283"/>
              <w:jc w:val="right"/>
              <w:rPr/>
            </w:pPr>
            <w:r>
              <w:rPr/>
              <w:t>9,901</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21,228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15,767</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Capital Expenditures: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Regulated</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14,325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26,114</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28,701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50,579</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Non – Regulated</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FFFFFF" w:val="clear"/>
            <w:tcMar>
              <w:bottom w:w="28" w:type="dxa"/>
            </w:tcMar>
            <w:vAlign w:val="center"/>
          </w:tcPr>
          <w:p>
            <w:pPr>
              <w:pStyle w:val="TableContents"/>
              <w:bidi w:val="0"/>
              <w:spacing w:before="0" w:after="283"/>
              <w:jc w:val="right"/>
              <w:rPr/>
            </w:pPr>
            <w:r>
              <w:rPr/>
              <w:t>23</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0"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56</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Total Capital Expenditures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14,348</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pPr>
            <w:r>
              <w:rPr/>
              <w:t>26,120</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28,737</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50,635</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533" w:type="dxa"/>
        <w:jc w:val="left"/>
        <w:tblInd w:w="0" w:type="dxa"/>
        <w:tblLayout w:type="fixed"/>
        <w:tblCellMar>
          <w:top w:w="0" w:type="dxa"/>
          <w:left w:w="0" w:type="dxa"/>
          <w:bottom w:w="0" w:type="dxa"/>
          <w:right w:w="0" w:type="dxa"/>
        </w:tblCellMar>
      </w:tblPr>
      <w:tblGrid>
        <w:gridCol w:w="2480"/>
        <w:gridCol w:w="60"/>
        <w:gridCol w:w="169"/>
        <w:gridCol w:w="1185"/>
        <w:gridCol w:w="95"/>
        <w:gridCol w:w="60"/>
        <w:gridCol w:w="236"/>
        <w:gridCol w:w="1658"/>
        <w:gridCol w:w="95"/>
        <w:gridCol w:w="60"/>
        <w:gridCol w:w="60"/>
        <w:gridCol w:w="60"/>
        <w:gridCol w:w="60"/>
        <w:gridCol w:w="60"/>
        <w:gridCol w:w="60"/>
        <w:gridCol w:w="60"/>
        <w:gridCol w:w="75"/>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4" w:type="dxa"/>
            <w:gridSpan w:val="2"/>
            <w:tcBorders/>
            <w:shd w:fill="FFFFFF" w:val="clear"/>
            <w:vAlign w:val="center"/>
          </w:tcPr>
          <w:p>
            <w:pPr>
              <w:pStyle w:val="TableContents"/>
              <w:bidi w:val="0"/>
              <w:spacing w:before="0" w:after="283"/>
              <w:jc w:val="center"/>
              <w:rPr/>
            </w:pPr>
            <w:r>
              <w:rPr/>
              <w:t>As of</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4" w:type="dxa"/>
            <w:gridSpan w:val="2"/>
            <w:tcBorders/>
            <w:shd w:fill="FFFFFF" w:val="clear"/>
            <w:vAlign w:val="center"/>
          </w:tcPr>
          <w:p>
            <w:pPr>
              <w:pStyle w:val="TableContents"/>
              <w:bidi w:val="0"/>
              <w:spacing w:before="0" w:after="283"/>
              <w:jc w:val="center"/>
              <w:rPr/>
            </w:pPr>
            <w:r>
              <w:rPr/>
              <w:t>As of</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4"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t>June 30, 2024</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94" w:type="dxa"/>
            <w:gridSpan w:val="2"/>
            <w:tcBorders>
              <w:bottom w:val="single" w:sz="8" w:space="0" w:color="000000"/>
            </w:tcBorders>
            <w:shd w:fill="FFFFFF" w:val="clear"/>
            <w:tcMar>
              <w:bottom w:w="28" w:type="dxa"/>
            </w:tcMar>
            <w:vAlign w:val="center"/>
          </w:tcPr>
          <w:p>
            <w:pPr>
              <w:pStyle w:val="TableContents"/>
              <w:bidi w:val="0"/>
              <w:spacing w:before="0" w:after="283"/>
              <w:jc w:val="center"/>
              <w:rPr/>
            </w:pPr>
            <w:r>
              <w:rPr/>
              <w:t>December 31, 2023</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Regulated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1185" w:type="dxa"/>
            <w:tcBorders/>
            <w:shd w:fill="FFFFFF" w:val="clear"/>
            <w:vAlign w:val="center"/>
          </w:tcPr>
          <w:p>
            <w:pPr>
              <w:pStyle w:val="TableContents"/>
              <w:bidi w:val="0"/>
              <w:spacing w:before="0" w:after="283"/>
              <w:jc w:val="right"/>
              <w:rPr/>
            </w:pPr>
            <w:r>
              <w:rPr/>
              <w:t>1,272,096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w:t>
            </w:r>
          </w:p>
        </w:tc>
        <w:tc>
          <w:tcPr>
            <w:tcW w:w="1658" w:type="dxa"/>
            <w:tcBorders/>
            <w:shd w:fill="FFFFFF" w:val="clear"/>
            <w:vAlign w:val="center"/>
          </w:tcPr>
          <w:p>
            <w:pPr>
              <w:pStyle w:val="TableContents"/>
              <w:bidi w:val="0"/>
              <w:spacing w:before="0" w:after="283"/>
              <w:jc w:val="right"/>
              <w:rPr/>
            </w:pPr>
            <w:r>
              <w:rPr/>
              <w:t>1,235,549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Non – Regulated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9,645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8,068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Inter-segment Elimination</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(7,102</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8" w:type="dxa"/>
            <w:tcBorders>
              <w:bottom w:val="single" w:sz="8" w:space="0" w:color="000000"/>
            </w:tcBorders>
            <w:shd w:fill="FFFFFF" w:val="clear"/>
            <w:tcMar>
              <w:bottom w:w="28" w:type="dxa"/>
            </w:tcMar>
            <w:vAlign w:val="center"/>
          </w:tcPr>
          <w:p>
            <w:pPr>
              <w:pStyle w:val="TableContents"/>
              <w:bidi w:val="0"/>
              <w:spacing w:before="0" w:after="283"/>
              <w:jc w:val="right"/>
              <w:rPr/>
            </w:pPr>
            <w:r>
              <w:rPr/>
              <w:t>(7,565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Consolidated Assets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1,274,639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658" w:type="dxa"/>
            <w:tcBorders>
              <w:bottom w:val="single" w:sz="8" w:space="0" w:color="000000"/>
            </w:tcBorders>
            <w:shd w:fill="CCEEFF" w:val="clear"/>
            <w:tcMar>
              <w:bottom w:w="28" w:type="dxa"/>
            </w:tcMar>
            <w:vAlign w:val="center"/>
          </w:tcPr>
          <w:p>
            <w:pPr>
              <w:pStyle w:val="TableContents"/>
              <w:bidi w:val="0"/>
              <w:spacing w:before="0" w:after="283"/>
              <w:jc w:val="right"/>
              <w:rPr/>
            </w:pPr>
            <w:r>
              <w:rPr/>
              <w:t>1,236,052</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Short-term Borrowings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lines of credit aggregating $140.0 million.</w:t>
      </w:r>
    </w:p>
    <w:p>
      <w:pPr>
        <w:pStyle w:val="TextBody"/>
        <w:bidi w:val="0"/>
        <w:jc w:val="left"/>
        <w:rPr>
          <w:caps w:val="false"/>
          <w:smallCaps w:val="false"/>
        </w:rPr>
      </w:pPr>
      <w:r>
        <w:rPr>
          <w:caps w:val="false"/>
          <w:smallCaps w:val="false"/>
        </w:rPr>
        <w:t> </w:t>
      </w:r>
    </w:p>
    <w:tbl>
      <w:tblPr>
        <w:tblW w:w="8081" w:type="dxa"/>
        <w:jc w:val="left"/>
        <w:tblInd w:w="0" w:type="dxa"/>
        <w:tblLayout w:type="fixed"/>
        <w:tblCellMar>
          <w:top w:w="0" w:type="dxa"/>
          <w:left w:w="0" w:type="dxa"/>
          <w:bottom w:w="0" w:type="dxa"/>
          <w:right w:w="0" w:type="dxa"/>
        </w:tblCellMar>
      </w:tblPr>
      <w:tblGrid>
        <w:gridCol w:w="1670"/>
        <w:gridCol w:w="60"/>
        <w:gridCol w:w="257"/>
        <w:gridCol w:w="807"/>
        <w:gridCol w:w="111"/>
        <w:gridCol w:w="86"/>
        <w:gridCol w:w="204"/>
        <w:gridCol w:w="642"/>
        <w:gridCol w:w="89"/>
        <w:gridCol w:w="60"/>
        <w:gridCol w:w="183"/>
        <w:gridCol w:w="733"/>
        <w:gridCol w:w="79"/>
        <w:gridCol w:w="60"/>
        <w:gridCol w:w="1310"/>
        <w:gridCol w:w="60"/>
        <w:gridCol w:w="1670"/>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6" w:type="dxa"/>
            <w:gridSpan w:val="7"/>
            <w:tcBorders/>
            <w:vAlign w:val="center"/>
          </w:tcPr>
          <w:p>
            <w:pPr>
              <w:pStyle w:val="TableContents"/>
              <w:bidi w:val="0"/>
              <w:spacing w:before="0" w:after="283"/>
              <w:jc w:val="center"/>
              <w:rPr/>
            </w:pPr>
            <w:r>
              <w:rPr/>
              <w:t>(Millions)</w:t>
            </w:r>
          </w:p>
        </w:tc>
        <w:tc>
          <w:tcPr>
            <w:tcW w:w="60" w:type="dxa"/>
            <w:tcBorders/>
            <w:vAlign w:val="center"/>
          </w:tcPr>
          <w:p>
            <w:pPr>
              <w:pStyle w:val="TableContents"/>
              <w:bidi w:val="0"/>
              <w:spacing w:before="0" w:after="283"/>
              <w:jc w:val="left"/>
              <w:rPr/>
            </w:pPr>
            <w:r>
              <w:rPr/>
              <w:t> </w:t>
            </w:r>
          </w:p>
        </w:tc>
        <w:tc>
          <w:tcPr>
            <w:tcW w:w="99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6" w:type="dxa"/>
            <w:gridSpan w:val="7"/>
            <w:tcBorders/>
            <w:vAlign w:val="center"/>
          </w:tcPr>
          <w:p>
            <w:pPr>
              <w:pStyle w:val="TableContents"/>
              <w:bidi w:val="0"/>
              <w:spacing w:before="0" w:after="283"/>
              <w:jc w:val="center"/>
              <w:rPr/>
            </w:pPr>
            <w:r>
              <w:rPr/>
              <w:t>As of June 30, 2024</w:t>
            </w:r>
          </w:p>
        </w:tc>
        <w:tc>
          <w:tcPr>
            <w:tcW w:w="60" w:type="dxa"/>
            <w:tcBorders/>
            <w:vAlign w:val="center"/>
          </w:tcPr>
          <w:p>
            <w:pPr>
              <w:pStyle w:val="TableContents"/>
              <w:bidi w:val="0"/>
              <w:spacing w:before="0" w:after="283"/>
              <w:jc w:val="left"/>
              <w:rPr/>
            </w:pPr>
            <w:r>
              <w:rPr/>
              <w:t> </w:t>
            </w:r>
          </w:p>
        </w:tc>
        <w:tc>
          <w:tcPr>
            <w:tcW w:w="99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gridSpan w:val="3"/>
            <w:tcBorders>
              <w:bottom w:val="single" w:sz="8" w:space="0" w:color="000000"/>
            </w:tcBorders>
            <w:tcMar>
              <w:bottom w:w="28" w:type="dxa"/>
            </w:tcMar>
            <w:vAlign w:val="center"/>
          </w:tcPr>
          <w:p>
            <w:pPr>
              <w:pStyle w:val="TableContents"/>
              <w:bidi w:val="0"/>
              <w:spacing w:before="0" w:after="283"/>
              <w:jc w:val="center"/>
              <w:rPr/>
            </w:pPr>
            <w:r>
              <w:rPr/>
              <w:t>Outstanding</w:t>
            </w:r>
          </w:p>
        </w:tc>
        <w:tc>
          <w:tcPr>
            <w:tcW w:w="86" w:type="dxa"/>
            <w:tcBorders>
              <w:bottom w:val="single" w:sz="8" w:space="0" w:color="000000"/>
            </w:tcBorders>
            <w:tcMar>
              <w:bottom w:w="28" w:type="dxa"/>
            </w:tcMar>
            <w:vAlign w:val="center"/>
          </w:tcPr>
          <w:p>
            <w:pPr>
              <w:pStyle w:val="TableContents"/>
              <w:bidi w:val="0"/>
              <w:spacing w:before="0" w:after="283"/>
              <w:jc w:val="left"/>
              <w:rPr/>
            </w:pPr>
            <w:r>
              <w:rPr/>
              <w:t> </w:t>
            </w:r>
          </w:p>
        </w:tc>
        <w:tc>
          <w:tcPr>
            <w:tcW w:w="935" w:type="dxa"/>
            <w:gridSpan w:val="3"/>
            <w:tcBorders>
              <w:bottom w:val="single" w:sz="8" w:space="0" w:color="000000"/>
            </w:tcBorders>
            <w:tcMar>
              <w:bottom w:w="28" w:type="dxa"/>
            </w:tcMar>
            <w:vAlign w:val="center"/>
          </w:tcPr>
          <w:p>
            <w:pPr>
              <w:pStyle w:val="TableContents"/>
              <w:bidi w:val="0"/>
              <w:spacing w:before="0" w:after="283"/>
              <w:jc w:val="center"/>
              <w:rPr/>
            </w:pPr>
            <w:r>
              <w:rPr/>
              <w:t>Available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95" w:type="dxa"/>
            <w:gridSpan w:val="3"/>
            <w:tcBorders>
              <w:bottom w:val="single" w:sz="8" w:space="0" w:color="000000"/>
            </w:tcBorders>
            <w:tcMar>
              <w:bottom w:w="28" w:type="dxa"/>
            </w:tcMar>
            <w:vAlign w:val="center"/>
          </w:tcPr>
          <w:p>
            <w:pPr>
              <w:pStyle w:val="TableContents"/>
              <w:bidi w:val="0"/>
              <w:spacing w:before="0" w:after="283"/>
              <w:jc w:val="center"/>
              <w:rPr/>
            </w:pPr>
            <w:r>
              <w:rPr/>
              <w:t>Maximum</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pPr>
            <w:r>
              <w:rPr/>
              <w:t>Credit Type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70" w:type="dxa"/>
            <w:tcBorders>
              <w:bottom w:val="single" w:sz="8" w:space="0" w:color="000000"/>
            </w:tcBorders>
            <w:tcMar>
              <w:bottom w:w="28" w:type="dxa"/>
            </w:tcMar>
            <w:vAlign w:val="center"/>
          </w:tcPr>
          <w:p>
            <w:pPr>
              <w:pStyle w:val="TableContents"/>
              <w:bidi w:val="0"/>
              <w:spacing w:before="0" w:after="283"/>
              <w:jc w:val="center"/>
              <w:rPr/>
            </w:pPr>
            <w:r>
              <w:rPr/>
              <w:t>Renewal Date</w:t>
            </w:r>
          </w:p>
        </w:tc>
      </w:tr>
      <w:tr>
        <w:trPr/>
        <w:tc>
          <w:tcPr>
            <w:tcW w:w="1670" w:type="dxa"/>
            <w:tcBorders/>
            <w:shd w:fill="CCEEFF" w:val="clear"/>
            <w:vAlign w:val="center"/>
          </w:tcPr>
          <w:p>
            <w:pPr>
              <w:pStyle w:val="TableContents"/>
              <w:bidi w:val="0"/>
              <w:spacing w:before="0" w:after="283"/>
              <w:jc w:val="left"/>
              <w:rPr/>
            </w:pPr>
            <w:r>
              <w:rPr/>
              <w:t>Bank of America</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807" w:type="dxa"/>
            <w:tcBorders/>
            <w:shd w:fill="CCEEFF" w:val="clear"/>
            <w:vAlign w:val="center"/>
          </w:tcPr>
          <w:p>
            <w:pPr>
              <w:pStyle w:val="TableContents"/>
              <w:bidi w:val="0"/>
              <w:spacing w:before="0" w:after="283"/>
              <w:jc w:val="right"/>
              <w:rPr/>
            </w:pPr>
            <w:r>
              <w:rPr/>
              <w:t>10.0</w:t>
            </w:r>
          </w:p>
        </w:tc>
        <w:tc>
          <w:tcPr>
            <w:tcW w:w="111"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642" w:type="dxa"/>
            <w:tcBorders/>
            <w:shd w:fill="CCEEFF" w:val="clear"/>
            <w:vAlign w:val="center"/>
          </w:tcPr>
          <w:p>
            <w:pPr>
              <w:pStyle w:val="TableContents"/>
              <w:bidi w:val="0"/>
              <w:spacing w:before="0" w:after="283"/>
              <w:jc w:val="right"/>
              <w:rPr/>
            </w:pPr>
            <w:r>
              <w:rPr/>
              <w:t>50.0</w:t>
            </w:r>
          </w:p>
        </w:tc>
        <w:tc>
          <w:tcPr>
            <w:tcW w:w="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60.0</w:t>
            </w:r>
          </w:p>
        </w:tc>
        <w:tc>
          <w:tcPr>
            <w:tcW w:w="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Uncommitted</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January 24, 2025</w:t>
            </w:r>
          </w:p>
        </w:tc>
      </w:tr>
      <w:tr>
        <w:trPr/>
        <w:tc>
          <w:tcPr>
            <w:tcW w:w="1670" w:type="dxa"/>
            <w:tcBorders/>
            <w:shd w:fill="FFFFFF" w:val="clear"/>
            <w:vAlign w:val="center"/>
          </w:tcPr>
          <w:p>
            <w:pPr>
              <w:pStyle w:val="TableContents"/>
              <w:bidi w:val="0"/>
              <w:spacing w:before="0" w:after="283"/>
              <w:jc w:val="left"/>
              <w:rPr/>
            </w:pPr>
            <w:r>
              <w:rPr/>
              <w:t>PNC Bank</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54.8</w:t>
            </w:r>
          </w:p>
        </w:tc>
        <w:tc>
          <w:tcPr>
            <w:tcW w:w="111"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642" w:type="dxa"/>
            <w:tcBorders/>
            <w:shd w:fill="FFFFFF" w:val="clear"/>
            <w:vAlign w:val="center"/>
          </w:tcPr>
          <w:p>
            <w:pPr>
              <w:pStyle w:val="TableContents"/>
              <w:bidi w:val="0"/>
              <w:spacing w:before="0" w:after="283"/>
              <w:jc w:val="right"/>
              <w:rPr/>
            </w:pPr>
            <w:r>
              <w:rPr/>
              <w:t>13.2</w:t>
            </w:r>
          </w:p>
        </w:tc>
        <w:tc>
          <w:tcPr>
            <w:tcW w:w="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68.0</w:t>
            </w:r>
          </w:p>
        </w:tc>
        <w:tc>
          <w:tcPr>
            <w:tcW w:w="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pPr>
            <w:r>
              <w:rPr/>
              <w:t>Committed</w:t>
            </w:r>
          </w:p>
        </w:tc>
        <w:tc>
          <w:tcPr>
            <w:tcW w:w="60" w:type="dxa"/>
            <w:tcBorders/>
            <w:shd w:fill="FFFFFF" w:val="clear"/>
            <w:vAlign w:val="center"/>
          </w:tcPr>
          <w:p>
            <w:pPr>
              <w:pStyle w:val="TableContents"/>
              <w:bidi w:val="0"/>
              <w:spacing w:before="0" w:after="283"/>
              <w:jc w:val="left"/>
              <w:rPr/>
            </w:pPr>
            <w:r>
              <w:rPr/>
              <w:t> </w:t>
            </w:r>
          </w:p>
        </w:tc>
        <w:tc>
          <w:tcPr>
            <w:tcW w:w="1670" w:type="dxa"/>
            <w:tcBorders/>
            <w:shd w:fill="FFFFFF" w:val="clear"/>
            <w:vAlign w:val="center"/>
          </w:tcPr>
          <w:p>
            <w:pPr>
              <w:pStyle w:val="TableContents"/>
              <w:bidi w:val="0"/>
              <w:spacing w:before="0" w:after="283"/>
              <w:jc w:val="center"/>
              <w:rPr/>
            </w:pPr>
            <w:r>
              <w:rPr/>
              <w:t>January 31, 2026</w:t>
            </w:r>
          </w:p>
        </w:tc>
      </w:tr>
      <w:tr>
        <w:trPr/>
        <w:tc>
          <w:tcPr>
            <w:tcW w:w="1670" w:type="dxa"/>
            <w:tcBorders/>
            <w:shd w:fill="CCEEFF" w:val="clear"/>
            <w:vAlign w:val="center"/>
          </w:tcPr>
          <w:p>
            <w:pPr>
              <w:pStyle w:val="TableContents"/>
              <w:bidi w:val="0"/>
              <w:spacing w:before="0" w:after="283"/>
              <w:jc w:val="left"/>
              <w:rPr/>
            </w:pPr>
            <w:r>
              <w:rPr/>
              <w:t>CoBank, ACB</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8" w:space="0" w:color="000000"/>
            </w:tcBorders>
            <w:shd w:fill="CCEEFF" w:val="clear"/>
            <w:tcMar>
              <w:bottom w:w="28" w:type="dxa"/>
            </w:tcMar>
            <w:vAlign w:val="center"/>
          </w:tcPr>
          <w:p>
            <w:pPr>
              <w:pStyle w:val="TableContents"/>
              <w:bidi w:val="0"/>
              <w:spacing w:before="0" w:after="283"/>
              <w:jc w:val="right"/>
              <w:rPr/>
            </w:pPr>
            <w:r>
              <w:rPr/>
              <w:t>7.5</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tcMar>
              <w:bottom w:w="28" w:type="dxa"/>
            </w:tcMar>
            <w:vAlign w:val="center"/>
          </w:tcPr>
          <w:p>
            <w:pPr>
              <w:pStyle w:val="TableContents"/>
              <w:bidi w:val="0"/>
              <w:spacing w:before="0" w:after="283"/>
              <w:jc w:val="right"/>
              <w:rPr/>
            </w:pPr>
            <w:r>
              <w:rPr/>
              <w:t>4.5</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CCEEFF" w:val="clear"/>
            <w:tcMar>
              <w:bottom w:w="28" w:type="dxa"/>
            </w:tcMar>
            <w:vAlign w:val="center"/>
          </w:tcPr>
          <w:p>
            <w:pPr>
              <w:pStyle w:val="TableContents"/>
              <w:bidi w:val="0"/>
              <w:spacing w:before="0" w:after="283"/>
              <w:jc w:val="right"/>
              <w:rPr/>
            </w:pPr>
            <w:r>
              <w:rPr/>
              <w:t>12.0</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Committed</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May 20, 2026</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7" w:type="dxa"/>
            <w:tcBorders>
              <w:bottom w:val="double" w:sz="6" w:space="0" w:color="000000"/>
            </w:tcBorders>
            <w:shd w:fill="FFFFFF" w:val="clear"/>
            <w:tcMar>
              <w:bottom w:w="28" w:type="dxa"/>
            </w:tcMar>
            <w:vAlign w:val="center"/>
          </w:tcPr>
          <w:p>
            <w:pPr>
              <w:pStyle w:val="TableContents"/>
              <w:bidi w:val="0"/>
              <w:spacing w:before="0" w:after="283"/>
              <w:jc w:val="right"/>
              <w:rPr/>
            </w:pPr>
            <w:r>
              <w:rPr/>
              <w:t>72.3</w:t>
            </w:r>
          </w:p>
        </w:tc>
        <w:tc>
          <w:tcPr>
            <w:tcW w:w="11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2" w:type="dxa"/>
            <w:tcBorders>
              <w:bottom w:val="double" w:sz="6" w:space="0" w:color="000000"/>
            </w:tcBorders>
            <w:shd w:fill="FFFFFF" w:val="clear"/>
            <w:tcMar>
              <w:bottom w:w="28" w:type="dxa"/>
            </w:tcMar>
            <w:vAlign w:val="center"/>
          </w:tcPr>
          <w:p>
            <w:pPr>
              <w:pStyle w:val="TableContents"/>
              <w:bidi w:val="0"/>
              <w:spacing w:before="0" w:after="283"/>
              <w:jc w:val="right"/>
              <w:rPr/>
            </w:pPr>
            <w:r>
              <w:rPr/>
              <w:t>67.7</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3" w:type="dxa"/>
            <w:tcBorders>
              <w:bottom w:val="double" w:sz="6" w:space="0" w:color="000000"/>
            </w:tcBorders>
            <w:shd w:fill="FFFFFF" w:val="clear"/>
            <w:tcMar>
              <w:bottom w:w="28" w:type="dxa"/>
            </w:tcMar>
            <w:vAlign w:val="center"/>
          </w:tcPr>
          <w:p>
            <w:pPr>
              <w:pStyle w:val="TableContents"/>
              <w:bidi w:val="0"/>
              <w:spacing w:before="0" w:after="283"/>
              <w:jc w:val="right"/>
              <w:rPr/>
            </w:pPr>
            <w:r>
              <w:rPr/>
              <w:t>140.0</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0" w:type="dxa"/>
            <w:tcBorders/>
            <w:shd w:fill="FFFFFF" w:val="clear"/>
            <w:vAlign w:val="center"/>
          </w:tcPr>
          <w:p>
            <w:pPr>
              <w:pStyle w:val="TableContents"/>
              <w:bidi w:val="0"/>
              <w:spacing w:before="0" w:after="283"/>
              <w:jc w:val="righ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rates are set for borrowings under the Bank of America and PNC Bank lines of credit using the Secured Overnight Financing Rate (SOFR) and then adding a specific financial institution credit spread. The interest rate for borrowings under the CoBank, ACB (CoBank) line of credit are set weekly using CoBank’s internal cost of funds index that is similar to the SOFR and adding a credit spread. There is no requirement for a compensating balance under any of the established lines of credit.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$10.0 million outstanding from Bank of America as of June 30, 2024 matured in July 2024. The borrowings outstanding under the PNC Bank and CoBank, ACB lines of credit as of June 30, 2024 mature daily and are being rolled over on a daily basis. The proceeds of $63.6 million received in July 2024 from the Company’s 3M Settlement Agreement were used to reduce borrowings under its lines of credit. See Note 2 for additional details.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interest rate on the outstanding borrowings at June 30, 2024 under these credit lines is 6.51%.</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daily amounts of borrowings outstanding under these credit lines and the weighted average interest rates on those amounts were as follows:</w:t>
      </w:r>
    </w:p>
    <w:p>
      <w:pPr>
        <w:pStyle w:val="TextBody"/>
        <w:bidi w:val="0"/>
        <w:ind w:left="0" w:right="0" w:firstLine="720"/>
        <w:jc w:val="both"/>
        <w:rPr>
          <w:caps w:val="false"/>
          <w:smallCaps w:val="false"/>
        </w:rPr>
      </w:pPr>
      <w:r>
        <w:rPr>
          <w:caps w:val="false"/>
          <w:smallCaps w:val="false"/>
        </w:rPr>
        <w:t> </w:t>
      </w:r>
    </w:p>
    <w:tbl>
      <w:tblPr>
        <w:tblW w:w="7556" w:type="dxa"/>
        <w:jc w:val="left"/>
        <w:tblInd w:w="0" w:type="dxa"/>
        <w:tblLayout w:type="fixed"/>
        <w:tblCellMar>
          <w:top w:w="0" w:type="dxa"/>
          <w:left w:w="0" w:type="dxa"/>
          <w:bottom w:w="0" w:type="dxa"/>
          <w:right w:w="0" w:type="dxa"/>
        </w:tblCellMar>
      </w:tblPr>
      <w:tblGrid>
        <w:gridCol w:w="3575"/>
        <w:gridCol w:w="60"/>
        <w:gridCol w:w="156"/>
        <w:gridCol w:w="758"/>
        <w:gridCol w:w="66"/>
        <w:gridCol w:w="66"/>
        <w:gridCol w:w="156"/>
        <w:gridCol w:w="758"/>
        <w:gridCol w:w="66"/>
        <w:gridCol w:w="60"/>
        <w:gridCol w:w="140"/>
        <w:gridCol w:w="680"/>
        <w:gridCol w:w="60"/>
        <w:gridCol w:w="60"/>
        <w:gridCol w:w="140"/>
        <w:gridCol w:w="680"/>
        <w:gridCol w:w="75"/>
      </w:tblGrid>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21" w:type="dxa"/>
            <w:gridSpan w:val="15"/>
            <w:tcBorders/>
            <w:vAlign w:val="center"/>
          </w:tcPr>
          <w:p>
            <w:pPr>
              <w:pStyle w:val="TableContents"/>
              <w:bidi w:val="0"/>
              <w:spacing w:before="0" w:after="283"/>
              <w:jc w:val="center"/>
              <w:rPr/>
            </w:pPr>
            <w:r>
              <w:rPr/>
              <w:t>(In Thousands)</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6" w:type="dxa"/>
            <w:gridSpan w:val="7"/>
            <w:tcBorders/>
            <w:vAlign w:val="center"/>
          </w:tcPr>
          <w:p>
            <w:pPr>
              <w:pStyle w:val="TableContents"/>
              <w:bidi w:val="0"/>
              <w:spacing w:before="0" w:after="283"/>
              <w:jc w:val="center"/>
              <w:rPr/>
            </w:pPr>
            <w:r>
              <w:rPr/>
              <w:t>Three Months Ended</w:t>
            </w:r>
          </w:p>
        </w:tc>
        <w:tc>
          <w:tcPr>
            <w:tcW w:w="60" w:type="dxa"/>
            <w:tcBorders/>
            <w:vAlign w:val="center"/>
          </w:tcPr>
          <w:p>
            <w:pPr>
              <w:pStyle w:val="TableContents"/>
              <w:bidi w:val="0"/>
              <w:spacing w:before="0" w:after="283"/>
              <w:jc w:val="left"/>
              <w:rPr/>
            </w:pPr>
            <w:r>
              <w:rPr/>
              <w:t> </w:t>
            </w:r>
          </w:p>
        </w:tc>
        <w:tc>
          <w:tcPr>
            <w:tcW w:w="1835" w:type="dxa"/>
            <w:gridSpan w:val="7"/>
            <w:tcBorders/>
            <w:vAlign w:val="center"/>
          </w:tcPr>
          <w:p>
            <w:pPr>
              <w:pStyle w:val="TableContents"/>
              <w:bidi w:val="0"/>
              <w:spacing w:before="0" w:after="283"/>
              <w:jc w:val="center"/>
              <w:rPr/>
            </w:pPr>
            <w:r>
              <w:rPr/>
              <w:t>Six Months Ended</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6" w:type="dxa"/>
            <w:gridSpan w:val="7"/>
            <w:tcBorders/>
            <w:vAlign w:val="center"/>
          </w:tcPr>
          <w:p>
            <w:pPr>
              <w:pStyle w:val="TableContents"/>
              <w:bidi w:val="0"/>
              <w:spacing w:before="0" w:after="283"/>
              <w:jc w:val="center"/>
              <w:rPr/>
            </w:pPr>
            <w:r>
              <w:rPr/>
              <w:t>June 30,</w:t>
            </w:r>
          </w:p>
        </w:tc>
        <w:tc>
          <w:tcPr>
            <w:tcW w:w="60" w:type="dxa"/>
            <w:tcBorders/>
            <w:vAlign w:val="center"/>
          </w:tcPr>
          <w:p>
            <w:pPr>
              <w:pStyle w:val="TableContents"/>
              <w:bidi w:val="0"/>
              <w:spacing w:before="0" w:after="283"/>
              <w:jc w:val="left"/>
              <w:rPr/>
            </w:pPr>
            <w:r>
              <w:rPr/>
              <w:t> </w:t>
            </w:r>
          </w:p>
        </w:tc>
        <w:tc>
          <w:tcPr>
            <w:tcW w:w="1835" w:type="dxa"/>
            <w:gridSpan w:val="7"/>
            <w:tcBorders/>
            <w:vAlign w:val="center"/>
          </w:tcPr>
          <w:p>
            <w:pPr>
              <w:pStyle w:val="TableContents"/>
              <w:bidi w:val="0"/>
              <w:spacing w:before="0" w:after="283"/>
              <w:jc w:val="center"/>
              <w:rPr/>
            </w:pPr>
            <w:r>
              <w:rPr/>
              <w:t>June 30,</w:t>
            </w:r>
          </w:p>
        </w:tc>
      </w:tr>
      <w:tr>
        <w:trPr/>
        <w:tc>
          <w:tcPr>
            <w:tcW w:w="35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gridSpan w:val="3"/>
            <w:tcBorders>
              <w:bottom w:val="single" w:sz="8" w:space="0" w:color="000000"/>
            </w:tcBorders>
            <w:tcMar>
              <w:bottom w:w="28" w:type="dxa"/>
            </w:tcMar>
            <w:vAlign w:val="center"/>
          </w:tcPr>
          <w:p>
            <w:pPr>
              <w:pStyle w:val="TableContents"/>
              <w:bidi w:val="0"/>
              <w:spacing w:before="0" w:after="283"/>
              <w:jc w:val="center"/>
              <w:rPr/>
            </w:pPr>
            <w:r>
              <w:rPr/>
              <w:t>2024</w:t>
            </w:r>
          </w:p>
        </w:tc>
        <w:tc>
          <w:tcPr>
            <w:tcW w:w="66" w:type="dxa"/>
            <w:tcBorders>
              <w:bottom w:val="single" w:sz="8" w:space="0" w:color="000000"/>
            </w:tcBorders>
            <w:tcMar>
              <w:bottom w:w="28" w:type="dxa"/>
            </w:tcMar>
            <w:vAlign w:val="center"/>
          </w:tcPr>
          <w:p>
            <w:pPr>
              <w:pStyle w:val="TableContents"/>
              <w:bidi w:val="0"/>
              <w:spacing w:before="0" w:after="283"/>
              <w:jc w:val="left"/>
              <w:rPr/>
            </w:pPr>
            <w:r>
              <w:rPr/>
              <w:t> </w:t>
            </w:r>
          </w:p>
        </w:tc>
        <w:tc>
          <w:tcPr>
            <w:tcW w:w="980"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80" w:type="dxa"/>
            <w:gridSpan w:val="3"/>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95"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r>
      <w:tr>
        <w:trPr/>
        <w:tc>
          <w:tcPr>
            <w:tcW w:w="3575" w:type="dxa"/>
            <w:tcBorders/>
            <w:shd w:fill="CCEEFF" w:val="clear"/>
            <w:vAlign w:val="center"/>
          </w:tcPr>
          <w:p>
            <w:pPr>
              <w:pStyle w:val="TableContents"/>
              <w:bidi w:val="0"/>
              <w:spacing w:before="0" w:after="283"/>
              <w:jc w:val="left"/>
              <w:rPr/>
            </w:pPr>
            <w:r>
              <w:rPr/>
              <w:t>Average Daily Amounts Outstanding</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62,934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24,220</w:t>
            </w:r>
          </w:p>
        </w:tc>
        <w:tc>
          <w:tcPr>
            <w:tcW w:w="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36,848</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Weighted Average Interest Rates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6.43%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6.09%</w:t>
            </w:r>
          </w:p>
        </w:tc>
        <w:tc>
          <w:tcPr>
            <w:tcW w:w="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5.75%</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Commitments and Contingent Liabilities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Water Supply –</w:t>
      </w:r>
      <w:r>
        <w:rPr>
          <w:rFonts w:ascii="Times New Roman;Times;Serif" w:hAnsi="Times New Roman;Times;Serif"/>
          <w:b w:val="false"/>
          <w:i w:val="false"/>
          <w:caps w:val="false"/>
          <w:smallCaps w:val="false"/>
          <w:sz w:val="20"/>
        </w:rPr>
        <w:t xml:space="preserve"> Middlesex has an agreement with the New Jersey Water Supply Authority (NJWSA) for the purchase of untreated water through November 30, 2048. This agreement with the NJWSA provides for an average purchase of 27 million gallons a day (mgd) with a peak up to 47.0 mgd. Pricing is set annually by the NJWSA through a public rate making process. The agreement has provisions for additional pricing in the event Middlesex overdrafts or exceeds certain monthly and annual thresholds.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also has an agreement with a non-affiliated NJBPU-regulated water utility for the purchase of treated water. This agreement, which expires February 27, 2026, provides for the minimum purchase of 3.0 mgd of treated water with provisions for additional purchases if needed.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contracts with the City of Dover in Delaware to purchase treated water of up to 60.0 million gallons annually.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water costs are shown below: </w:t>
      </w:r>
    </w:p>
    <w:p>
      <w:pPr>
        <w:pStyle w:val="TextBody"/>
        <w:bidi w:val="0"/>
        <w:jc w:val="both"/>
        <w:rPr>
          <w:caps w:val="false"/>
          <w:smallCaps w:val="false"/>
        </w:rPr>
      </w:pPr>
      <w:r>
        <w:rPr>
          <w:caps w:val="false"/>
          <w:smallCaps w:val="false"/>
        </w:rPr>
        <w:t> </w:t>
      </w:r>
    </w:p>
    <w:tbl>
      <w:tblPr>
        <w:tblW w:w="5062" w:type="dxa"/>
        <w:jc w:val="left"/>
        <w:tblInd w:w="0" w:type="dxa"/>
        <w:tblLayout w:type="fixed"/>
        <w:tblCellMar>
          <w:top w:w="0" w:type="dxa"/>
          <w:left w:w="0" w:type="dxa"/>
          <w:bottom w:w="0" w:type="dxa"/>
          <w:right w:w="0" w:type="dxa"/>
        </w:tblCellMar>
      </w:tblPr>
      <w:tblGrid>
        <w:gridCol w:w="1115"/>
        <w:gridCol w:w="60"/>
        <w:gridCol w:w="179"/>
        <w:gridCol w:w="719"/>
        <w:gridCol w:w="77"/>
        <w:gridCol w:w="77"/>
        <w:gridCol w:w="179"/>
        <w:gridCol w:w="719"/>
        <w:gridCol w:w="77"/>
        <w:gridCol w:w="60"/>
        <w:gridCol w:w="158"/>
        <w:gridCol w:w="633"/>
        <w:gridCol w:w="67"/>
        <w:gridCol w:w="67"/>
        <w:gridCol w:w="158"/>
        <w:gridCol w:w="633"/>
        <w:gridCol w:w="84"/>
      </w:tblGrid>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7" w:type="dxa"/>
            <w:gridSpan w:val="15"/>
            <w:tcBorders/>
            <w:vAlign w:val="center"/>
          </w:tcPr>
          <w:p>
            <w:pPr>
              <w:pStyle w:val="TableContents"/>
              <w:bidi w:val="0"/>
              <w:spacing w:before="0" w:after="283"/>
              <w:jc w:val="center"/>
              <w:rPr/>
            </w:pPr>
            <w:r>
              <w:rPr/>
              <w:t>(In Thousands)</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7" w:type="dxa"/>
            <w:gridSpan w:val="7"/>
            <w:tcBorders/>
            <w:vAlign w:val="center"/>
          </w:tcPr>
          <w:p>
            <w:pPr>
              <w:pStyle w:val="TableContents"/>
              <w:bidi w:val="0"/>
              <w:spacing w:before="0" w:after="283"/>
              <w:jc w:val="center"/>
              <w:rPr/>
            </w:pPr>
            <w:r>
              <w:rPr/>
              <w:t>Three Months Ended</w:t>
            </w:r>
          </w:p>
        </w:tc>
        <w:tc>
          <w:tcPr>
            <w:tcW w:w="60" w:type="dxa"/>
            <w:tcBorders/>
            <w:vAlign w:val="center"/>
          </w:tcPr>
          <w:p>
            <w:pPr>
              <w:pStyle w:val="TableContents"/>
              <w:bidi w:val="0"/>
              <w:spacing w:before="0" w:after="283"/>
              <w:jc w:val="left"/>
              <w:rPr/>
            </w:pPr>
            <w:r>
              <w:rPr/>
              <w:t> </w:t>
            </w:r>
          </w:p>
        </w:tc>
        <w:tc>
          <w:tcPr>
            <w:tcW w:w="1800" w:type="dxa"/>
            <w:gridSpan w:val="7"/>
            <w:tcBorders/>
            <w:vAlign w:val="center"/>
          </w:tcPr>
          <w:p>
            <w:pPr>
              <w:pStyle w:val="TableContents"/>
              <w:bidi w:val="0"/>
              <w:spacing w:before="0" w:after="283"/>
              <w:jc w:val="center"/>
              <w:rPr/>
            </w:pPr>
            <w:r>
              <w:rPr/>
              <w:t>Six Months Ended</w:t>
            </w:r>
          </w:p>
        </w:tc>
      </w:tr>
      <w:tr>
        <w:trPr/>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7" w:type="dxa"/>
            <w:gridSpan w:val="7"/>
            <w:tcBorders/>
            <w:vAlign w:val="center"/>
          </w:tcPr>
          <w:p>
            <w:pPr>
              <w:pStyle w:val="TableContents"/>
              <w:bidi w:val="0"/>
              <w:spacing w:before="0" w:after="283"/>
              <w:jc w:val="center"/>
              <w:rPr/>
            </w:pPr>
            <w:r>
              <w:rPr/>
              <w:t>June 30,</w:t>
            </w:r>
          </w:p>
        </w:tc>
        <w:tc>
          <w:tcPr>
            <w:tcW w:w="60" w:type="dxa"/>
            <w:tcBorders/>
            <w:vAlign w:val="center"/>
          </w:tcPr>
          <w:p>
            <w:pPr>
              <w:pStyle w:val="TableContents"/>
              <w:bidi w:val="0"/>
              <w:spacing w:before="0" w:after="283"/>
              <w:jc w:val="left"/>
              <w:rPr/>
            </w:pPr>
            <w:r>
              <w:rPr/>
              <w:t> </w:t>
            </w:r>
          </w:p>
        </w:tc>
        <w:tc>
          <w:tcPr>
            <w:tcW w:w="1800" w:type="dxa"/>
            <w:gridSpan w:val="7"/>
            <w:tcBorders/>
            <w:vAlign w:val="center"/>
          </w:tcPr>
          <w:p>
            <w:pPr>
              <w:pStyle w:val="TableContents"/>
              <w:bidi w:val="0"/>
              <w:spacing w:before="0" w:after="283"/>
              <w:jc w:val="center"/>
              <w:rPr/>
            </w:pPr>
            <w:r>
              <w:rPr/>
              <w:t>June 30,</w:t>
            </w:r>
          </w:p>
        </w:tc>
      </w:tr>
      <w:tr>
        <w:trPr/>
        <w:tc>
          <w:tcPr>
            <w:tcW w:w="111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75" w:type="dxa"/>
            <w:gridSpan w:val="3"/>
            <w:tcBorders>
              <w:bottom w:val="single" w:sz="8" w:space="0" w:color="000000"/>
            </w:tcBorders>
            <w:tcMar>
              <w:bottom w:w="28" w:type="dxa"/>
            </w:tcMar>
            <w:vAlign w:val="center"/>
          </w:tcPr>
          <w:p>
            <w:pPr>
              <w:pStyle w:val="TableContents"/>
              <w:bidi w:val="0"/>
              <w:spacing w:before="0" w:after="283"/>
              <w:jc w:val="center"/>
              <w:rPr/>
            </w:pPr>
            <w:r>
              <w:rPr/>
              <w:t>2024</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c>
          <w:tcPr>
            <w:tcW w:w="975"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58" w:type="dxa"/>
            <w:gridSpan w:val="3"/>
            <w:tcBorders>
              <w:bottom w:val="single" w:sz="8" w:space="0" w:color="000000"/>
            </w:tcBorders>
            <w:tcMar>
              <w:bottom w:w="28" w:type="dxa"/>
            </w:tcMar>
            <w:vAlign w:val="center"/>
          </w:tcPr>
          <w:p>
            <w:pPr>
              <w:pStyle w:val="TableContents"/>
              <w:bidi w:val="0"/>
              <w:spacing w:before="0" w:after="283"/>
              <w:jc w:val="center"/>
              <w:rPr/>
            </w:pPr>
            <w:r>
              <w:rPr/>
              <w:t>2024</w:t>
            </w:r>
          </w:p>
        </w:tc>
        <w:tc>
          <w:tcPr>
            <w:tcW w:w="67" w:type="dxa"/>
            <w:tcBorders>
              <w:bottom w:val="single" w:sz="8" w:space="0" w:color="000000"/>
            </w:tcBorders>
            <w:tcMar>
              <w:bottom w:w="28" w:type="dxa"/>
            </w:tcMar>
            <w:vAlign w:val="center"/>
          </w:tcPr>
          <w:p>
            <w:pPr>
              <w:pStyle w:val="TableContents"/>
              <w:bidi w:val="0"/>
              <w:spacing w:before="0" w:after="283"/>
              <w:jc w:val="left"/>
              <w:rPr/>
            </w:pPr>
            <w:r>
              <w:rPr/>
              <w:t> </w:t>
            </w:r>
          </w:p>
        </w:tc>
        <w:tc>
          <w:tcPr>
            <w:tcW w:w="875"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r>
      <w:tr>
        <w:trPr/>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5" w:type="dxa"/>
            <w:gridSpan w:val="3"/>
            <w:tcBorders/>
            <w:vAlign w:val="center"/>
          </w:tcPr>
          <w:p>
            <w:pPr>
              <w:pStyle w:val="TableContents"/>
              <w:bidi w:val="0"/>
              <w:spacing w:before="0" w:after="283"/>
              <w:jc w:val="both"/>
              <w:rPr/>
            </w:pPr>
            <w:r>
              <w:rPr/>
              <w:t> </w:t>
            </w:r>
          </w:p>
        </w:tc>
        <w:tc>
          <w:tcPr>
            <w:tcW w:w="77" w:type="dxa"/>
            <w:tcBorders/>
            <w:vAlign w:val="center"/>
          </w:tcPr>
          <w:p>
            <w:pPr>
              <w:pStyle w:val="TableContents"/>
              <w:bidi w:val="0"/>
              <w:spacing w:before="0" w:after="283"/>
              <w:jc w:val="left"/>
              <w:rPr/>
            </w:pPr>
            <w:r>
              <w:rPr/>
              <w:t> </w:t>
            </w:r>
          </w:p>
        </w:tc>
        <w:tc>
          <w:tcPr>
            <w:tcW w:w="975" w:type="dxa"/>
            <w:gridSpan w:val="3"/>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58" w:type="dxa"/>
            <w:gridSpan w:val="3"/>
            <w:tcBorders/>
            <w:vAlign w:val="center"/>
          </w:tcPr>
          <w:p>
            <w:pPr>
              <w:pStyle w:val="TableContents"/>
              <w:bidi w:val="0"/>
              <w:spacing w:before="0" w:after="283"/>
              <w:jc w:val="both"/>
              <w:rPr/>
            </w:pPr>
            <w:r>
              <w:rPr/>
              <w:t> </w:t>
            </w:r>
          </w:p>
        </w:tc>
        <w:tc>
          <w:tcPr>
            <w:tcW w:w="67" w:type="dxa"/>
            <w:tcBorders/>
            <w:vAlign w:val="center"/>
          </w:tcPr>
          <w:p>
            <w:pPr>
              <w:pStyle w:val="TableContents"/>
              <w:bidi w:val="0"/>
              <w:spacing w:before="0" w:after="283"/>
              <w:jc w:val="left"/>
              <w:rPr/>
            </w:pPr>
            <w:r>
              <w:rPr/>
              <w:t> </w:t>
            </w:r>
          </w:p>
        </w:tc>
        <w:tc>
          <w:tcPr>
            <w:tcW w:w="875" w:type="dxa"/>
            <w:gridSpan w:val="3"/>
            <w:tcBorders/>
            <w:vAlign w:val="center"/>
          </w:tcPr>
          <w:p>
            <w:pPr>
              <w:pStyle w:val="TableContents"/>
              <w:bidi w:val="0"/>
              <w:spacing w:before="0" w:after="283"/>
              <w:jc w:val="both"/>
              <w:rPr/>
            </w:pPr>
            <w:r>
              <w:rPr/>
              <w:t> </w:t>
            </w:r>
          </w:p>
        </w:tc>
      </w:tr>
      <w:tr>
        <w:trPr/>
        <w:tc>
          <w:tcPr>
            <w:tcW w:w="1115" w:type="dxa"/>
            <w:tcBorders/>
            <w:shd w:fill="CCEEFF" w:val="clear"/>
            <w:vAlign w:val="center"/>
          </w:tcPr>
          <w:p>
            <w:pPr>
              <w:pStyle w:val="TableContents"/>
              <w:bidi w:val="0"/>
              <w:spacing w:before="0" w:after="283"/>
              <w:jc w:val="left"/>
              <w:rPr/>
            </w:pPr>
            <w:r>
              <w:rPr/>
              <w:t>Treated</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719" w:type="dxa"/>
            <w:tcBorders/>
            <w:shd w:fill="CCEEFF" w:val="clear"/>
            <w:vAlign w:val="center"/>
          </w:tcPr>
          <w:p>
            <w:pPr>
              <w:pStyle w:val="TableContents"/>
              <w:bidi w:val="0"/>
              <w:spacing w:before="0" w:after="283"/>
              <w:jc w:val="right"/>
              <w:rPr/>
            </w:pPr>
            <w:r>
              <w:rPr/>
              <w:t>992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719" w:type="dxa"/>
            <w:tcBorders/>
            <w:shd w:fill="CCEEFF" w:val="clear"/>
            <w:vAlign w:val="center"/>
          </w:tcPr>
          <w:p>
            <w:pPr>
              <w:pStyle w:val="TableContents"/>
              <w:bidi w:val="0"/>
              <w:spacing w:before="0" w:after="283"/>
              <w:jc w:val="right"/>
              <w:rPr/>
            </w:pPr>
            <w:r>
              <w:rPr/>
              <w:t>1,363</w:t>
            </w:r>
          </w:p>
        </w:tc>
        <w:tc>
          <w:tcPr>
            <w:tcW w:w="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633" w:type="dxa"/>
            <w:tcBorders/>
            <w:shd w:fill="CCEEFF" w:val="clear"/>
            <w:vAlign w:val="center"/>
          </w:tcPr>
          <w:p>
            <w:pPr>
              <w:pStyle w:val="TableContents"/>
              <w:bidi w:val="0"/>
              <w:spacing w:before="0" w:after="283"/>
              <w:jc w:val="right"/>
              <w:rPr/>
            </w:pPr>
            <w:r>
              <w:rPr/>
              <w:t>1,901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633" w:type="dxa"/>
            <w:tcBorders/>
            <w:shd w:fill="CCEEFF" w:val="clear"/>
            <w:vAlign w:val="center"/>
          </w:tcPr>
          <w:p>
            <w:pPr>
              <w:pStyle w:val="TableContents"/>
              <w:bidi w:val="0"/>
              <w:spacing w:before="0" w:after="283"/>
              <w:jc w:val="right"/>
              <w:rPr/>
            </w:pPr>
            <w:r>
              <w:rPr/>
              <w:t>2,747</w:t>
            </w:r>
          </w:p>
        </w:tc>
        <w:tc>
          <w:tcPr>
            <w:tcW w:w="84"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pPr>
            <w:r>
              <w:rPr/>
              <w:t>Untreated</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shd w:fill="FFFFFF" w:val="clear"/>
            <w:tcMar>
              <w:bottom w:w="28" w:type="dxa"/>
            </w:tcMar>
            <w:vAlign w:val="center"/>
          </w:tcPr>
          <w:p>
            <w:pPr>
              <w:pStyle w:val="TableContents"/>
              <w:bidi w:val="0"/>
              <w:spacing w:before="0" w:after="283"/>
              <w:jc w:val="right"/>
              <w:rPr/>
            </w:pPr>
            <w:r>
              <w:rPr/>
              <w:t>861</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shd w:fill="FFFFFF" w:val="clear"/>
            <w:tcMar>
              <w:bottom w:w="28" w:type="dxa"/>
            </w:tcMar>
            <w:vAlign w:val="center"/>
          </w:tcPr>
          <w:p>
            <w:pPr>
              <w:pStyle w:val="TableContents"/>
              <w:bidi w:val="0"/>
              <w:spacing w:before="0" w:after="283"/>
              <w:jc w:val="right"/>
              <w:rPr/>
            </w:pPr>
            <w:r>
              <w:rPr/>
              <w:t>739</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shd w:fill="FFFFFF" w:val="clear"/>
            <w:tcMar>
              <w:bottom w:w="28" w:type="dxa"/>
            </w:tcMar>
            <w:vAlign w:val="center"/>
          </w:tcPr>
          <w:p>
            <w:pPr>
              <w:pStyle w:val="TableContents"/>
              <w:bidi w:val="0"/>
              <w:spacing w:before="0" w:after="283"/>
              <w:jc w:val="right"/>
              <w:rPr/>
            </w:pPr>
            <w:r>
              <w:rPr/>
              <w:t>1,711</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3" w:type="dxa"/>
            <w:tcBorders>
              <w:bottom w:val="single" w:sz="8" w:space="0" w:color="000000"/>
            </w:tcBorders>
            <w:shd w:fill="FFFFFF" w:val="clear"/>
            <w:tcMar>
              <w:bottom w:w="28" w:type="dxa"/>
            </w:tcMar>
            <w:vAlign w:val="center"/>
          </w:tcPr>
          <w:p>
            <w:pPr>
              <w:pStyle w:val="TableContents"/>
              <w:bidi w:val="0"/>
              <w:spacing w:before="0" w:after="283"/>
              <w:jc w:val="right"/>
              <w:rPr/>
            </w:pPr>
            <w:r>
              <w:rPr/>
              <w:t>1,540</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pPr>
            <w:r>
              <w:rPr/>
              <w:t>Total Costs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9" w:type="dxa"/>
            <w:tcBorders>
              <w:bottom w:val="single" w:sz="8" w:space="0" w:color="000000"/>
            </w:tcBorders>
            <w:shd w:fill="CCEEFF" w:val="clear"/>
            <w:tcMar>
              <w:bottom w:w="28" w:type="dxa"/>
            </w:tcMar>
            <w:vAlign w:val="center"/>
          </w:tcPr>
          <w:p>
            <w:pPr>
              <w:pStyle w:val="TableContents"/>
              <w:bidi w:val="0"/>
              <w:spacing w:before="0" w:after="283"/>
              <w:jc w:val="right"/>
              <w:rPr/>
            </w:pPr>
            <w:r>
              <w:rPr/>
              <w:t>1,853</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19" w:type="dxa"/>
            <w:tcBorders>
              <w:bottom w:val="single" w:sz="8" w:space="0" w:color="000000"/>
            </w:tcBorders>
            <w:shd w:fill="CCEEFF" w:val="clear"/>
            <w:tcMar>
              <w:bottom w:w="28" w:type="dxa"/>
            </w:tcMar>
            <w:vAlign w:val="center"/>
          </w:tcPr>
          <w:p>
            <w:pPr>
              <w:pStyle w:val="TableContents"/>
              <w:bidi w:val="0"/>
              <w:spacing w:before="0" w:after="283"/>
              <w:jc w:val="right"/>
              <w:rPr/>
            </w:pPr>
            <w:r>
              <w:rPr/>
              <w:t>2,102</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3" w:type="dxa"/>
            <w:tcBorders>
              <w:bottom w:val="single" w:sz="8" w:space="0" w:color="000000"/>
            </w:tcBorders>
            <w:shd w:fill="CCEEFF" w:val="clear"/>
            <w:tcMar>
              <w:bottom w:w="28" w:type="dxa"/>
            </w:tcMar>
            <w:vAlign w:val="center"/>
          </w:tcPr>
          <w:p>
            <w:pPr>
              <w:pStyle w:val="TableContents"/>
              <w:bidi w:val="0"/>
              <w:spacing w:before="0" w:after="283"/>
              <w:jc w:val="right"/>
              <w:rPr/>
            </w:pPr>
            <w:r>
              <w:rPr/>
              <w:t>3,612</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3" w:type="dxa"/>
            <w:tcBorders>
              <w:bottom w:val="single" w:sz="8" w:space="0" w:color="000000"/>
            </w:tcBorders>
            <w:shd w:fill="CCEEFF" w:val="clear"/>
            <w:tcMar>
              <w:bottom w:w="28" w:type="dxa"/>
            </w:tcMar>
            <w:vAlign w:val="center"/>
          </w:tcPr>
          <w:p>
            <w:pPr>
              <w:pStyle w:val="TableContents"/>
              <w:bidi w:val="0"/>
              <w:spacing w:before="0" w:after="283"/>
              <w:jc w:val="right"/>
              <w:rPr/>
            </w:pPr>
            <w:r>
              <w:rPr/>
              <w:t>4,287</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Leases –</w:t>
      </w:r>
      <w:r>
        <w:rPr>
          <w:rFonts w:ascii="Times New Roman;Times;Serif" w:hAnsi="Times New Roman;Times;Serif"/>
          <w:b w:val="false"/>
          <w:i w:val="false"/>
          <w:caps w:val="false"/>
          <w:smallCaps w:val="false"/>
          <w:sz w:val="20"/>
        </w:rPr>
        <w:t xml:space="preserve"> The Company determines if an arrangement is a lease at inception. Generally, a lease agreement exists if the Company determines that the arrangement gives the Company control over the use of an identified asset and obtains substantially all of the benefits from the identified asset.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(ROU) asset recorded represents the Company’s right to use an underlying asset for the lease term and lease liability represents the Company’s obligation to make lease payments arising from the lease. Lease ROU assets and liabilities are recognized at the commencement date based on the present value of lease payments over the lease term. The Company’s operating lease does not provide an implicit discount rate and as such the Company used an estimated incremental borrowing rate (4.03%) based on the information available at the commencement date in determining the present value of lease payments.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impacts of accounting for regulated operations, and the resulting recognition of expense at the amounts recovered in customer rates, expenditures for operating leases are consistent with lease expense and were $0.2 million for each of the three months ended June 30, 2024 and 2023, respectively, and $0.4 million for each of the six months ended June 30, 2024 and 2023, respectively.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related to operating lease ROU assets and lease liabilities is as follows:</w:t>
      </w:r>
    </w:p>
    <w:p>
      <w:pPr>
        <w:pStyle w:val="TextBody"/>
        <w:bidi w:val="0"/>
        <w:ind w:left="0" w:right="0" w:firstLine="720"/>
        <w:jc w:val="both"/>
        <w:rPr>
          <w:caps w:val="false"/>
          <w:smallCaps w:val="false"/>
        </w:rPr>
      </w:pPr>
      <w:r>
        <w:rPr>
          <w:caps w:val="false"/>
          <w:smallCaps w:val="false"/>
        </w:rPr>
        <w:t> </w:t>
      </w:r>
    </w:p>
    <w:tbl>
      <w:tblPr>
        <w:tblW w:w="6313" w:type="dxa"/>
        <w:jc w:val="left"/>
        <w:tblInd w:w="0" w:type="dxa"/>
        <w:tblLayout w:type="fixed"/>
        <w:tblCellMar>
          <w:top w:w="0" w:type="dxa"/>
          <w:left w:w="0" w:type="dxa"/>
          <w:bottom w:w="0" w:type="dxa"/>
          <w:right w:w="0" w:type="dxa"/>
        </w:tblCellMar>
      </w:tblPr>
      <w:tblGrid>
        <w:gridCol w:w="2930"/>
        <w:gridCol w:w="60"/>
        <w:gridCol w:w="301"/>
        <w:gridCol w:w="849"/>
        <w:gridCol w:w="204"/>
        <w:gridCol w:w="60"/>
        <w:gridCol w:w="414"/>
        <w:gridCol w:w="1168"/>
        <w:gridCol w:w="327"/>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3" w:type="dxa"/>
            <w:gridSpan w:val="7"/>
            <w:tcBorders/>
            <w:vAlign w:val="center"/>
          </w:tcPr>
          <w:p>
            <w:pPr>
              <w:pStyle w:val="TableContents"/>
              <w:bidi w:val="0"/>
              <w:spacing w:before="0" w:after="283"/>
              <w:jc w:val="center"/>
              <w:rPr/>
            </w:pPr>
            <w:r>
              <w:rPr/>
              <w:t>(In Millions)</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3" w:type="dxa"/>
            <w:gridSpan w:val="7"/>
            <w:tcBorders/>
            <w:vAlign w:val="center"/>
          </w:tcPr>
          <w:p>
            <w:pPr>
              <w:pStyle w:val="TableContents"/>
              <w:bidi w:val="0"/>
              <w:spacing w:before="0" w:after="283"/>
              <w:jc w:val="center"/>
              <w:rPr/>
            </w:pPr>
            <w:r>
              <w:rPr/>
              <w:t>As of</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3"/>
            <w:tcBorders/>
            <w:vAlign w:val="center"/>
          </w:tcPr>
          <w:p>
            <w:pPr>
              <w:pStyle w:val="TableContents"/>
              <w:bidi w:val="0"/>
              <w:spacing w:before="0" w:after="283"/>
              <w:jc w:val="center"/>
              <w:rPr/>
            </w:pPr>
            <w:r>
              <w:rPr/>
              <w:t>June 30, 2024</w:t>
            </w:r>
          </w:p>
        </w:tc>
        <w:tc>
          <w:tcPr>
            <w:tcW w:w="60" w:type="dxa"/>
            <w:tcBorders/>
            <w:vAlign w:val="center"/>
          </w:tcPr>
          <w:p>
            <w:pPr>
              <w:pStyle w:val="TableContents"/>
              <w:bidi w:val="0"/>
              <w:spacing w:before="0" w:after="283"/>
              <w:jc w:val="left"/>
              <w:rPr/>
            </w:pPr>
            <w:r>
              <w:rPr/>
              <w:t> </w:t>
            </w:r>
          </w:p>
        </w:tc>
        <w:tc>
          <w:tcPr>
            <w:tcW w:w="1909" w:type="dxa"/>
            <w:gridSpan w:val="3"/>
            <w:tcBorders/>
            <w:vAlign w:val="center"/>
          </w:tcPr>
          <w:p>
            <w:pPr>
              <w:pStyle w:val="TableContents"/>
              <w:bidi w:val="0"/>
              <w:spacing w:before="0" w:after="283"/>
              <w:jc w:val="center"/>
              <w:rPr/>
            </w:pPr>
            <w:r>
              <w:rPr/>
              <w:t>December 31, 2023</w:t>
            </w:r>
          </w:p>
        </w:tc>
      </w:tr>
      <w:tr>
        <w:trPr/>
        <w:tc>
          <w:tcPr>
            <w:tcW w:w="2930" w:type="dxa"/>
            <w:tcBorders/>
            <w:shd w:fill="CCEEFF" w:val="clear"/>
            <w:vAlign w:val="center"/>
          </w:tcPr>
          <w:p>
            <w:pPr>
              <w:pStyle w:val="TableContents"/>
              <w:bidi w:val="0"/>
              <w:spacing w:before="0" w:after="283"/>
              <w:jc w:val="left"/>
              <w:rPr/>
            </w:pPr>
            <w:r>
              <w:rPr/>
              <w:t>ROU Asset at Lease Inception</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849" w:type="dxa"/>
            <w:tcBorders/>
            <w:shd w:fill="CCEEFF" w:val="clear"/>
            <w:vAlign w:val="center"/>
          </w:tcPr>
          <w:p>
            <w:pPr>
              <w:pStyle w:val="TableContents"/>
              <w:bidi w:val="0"/>
              <w:spacing w:before="0" w:after="283"/>
              <w:jc w:val="right"/>
              <w:rPr/>
            </w:pPr>
            <w:r>
              <w:rPr/>
              <w:t>7.3</w:t>
            </w:r>
          </w:p>
        </w:tc>
        <w:tc>
          <w:tcPr>
            <w:tcW w:w="2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7.3</w:t>
            </w:r>
          </w:p>
        </w:tc>
        <w:tc>
          <w:tcPr>
            <w:tcW w:w="327"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Accumulated Amortization</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9" w:type="dxa"/>
            <w:tcBorders>
              <w:bottom w:val="single" w:sz="8" w:space="0" w:color="000000"/>
            </w:tcBorders>
            <w:shd w:fill="FFFFFF" w:val="clear"/>
            <w:tcMar>
              <w:bottom w:w="28" w:type="dxa"/>
            </w:tcMar>
            <w:vAlign w:val="center"/>
          </w:tcPr>
          <w:p>
            <w:pPr>
              <w:pStyle w:val="TableContents"/>
              <w:bidi w:val="0"/>
              <w:spacing w:before="0" w:after="283"/>
              <w:jc w:val="right"/>
              <w:rPr/>
            </w:pPr>
            <w:r>
              <w:rPr/>
              <w:t>(4.4</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(4.1</w:t>
            </w:r>
          </w:p>
        </w:tc>
        <w:tc>
          <w:tcPr>
            <w:tcW w:w="32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2930" w:type="dxa"/>
            <w:tcBorders/>
            <w:shd w:fill="CCEEFF" w:val="clear"/>
            <w:vAlign w:val="center"/>
          </w:tcPr>
          <w:p>
            <w:pPr>
              <w:pStyle w:val="TableContents"/>
              <w:bidi w:val="0"/>
              <w:spacing w:before="0" w:after="283"/>
              <w:jc w:val="left"/>
              <w:rPr/>
            </w:pPr>
            <w:r>
              <w:rPr/>
              <w:t>ROU Asset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49" w:type="dxa"/>
            <w:tcBorders>
              <w:bottom w:val="single" w:sz="8" w:space="0" w:color="000000"/>
            </w:tcBorders>
            <w:shd w:fill="CCEEFF" w:val="clear"/>
            <w:tcMar>
              <w:bottom w:w="28" w:type="dxa"/>
            </w:tcMar>
            <w:vAlign w:val="center"/>
          </w:tcPr>
          <w:p>
            <w:pPr>
              <w:pStyle w:val="TableContents"/>
              <w:bidi w:val="0"/>
              <w:spacing w:before="0" w:after="283"/>
              <w:jc w:val="right"/>
              <w:rPr/>
            </w:pPr>
            <w:r>
              <w:rPr/>
              <w:t>2.9</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3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minimum operating lease commitments as of June 30, 2024 are as follows:</w:t>
      </w:r>
    </w:p>
    <w:p>
      <w:pPr>
        <w:pStyle w:val="TextBody"/>
        <w:bidi w:val="0"/>
        <w:jc w:val="both"/>
        <w:rPr>
          <w:caps w:val="false"/>
          <w:smallCaps w:val="false"/>
        </w:rPr>
      </w:pPr>
      <w:r>
        <w:rPr>
          <w:caps w:val="false"/>
          <w:smallCaps w:val="false"/>
        </w:rPr>
        <w:t> </w:t>
      </w:r>
    </w:p>
    <w:tbl>
      <w:tblPr>
        <w:tblW w:w="4868" w:type="dxa"/>
        <w:jc w:val="left"/>
        <w:tblInd w:w="0" w:type="dxa"/>
        <w:tblLayout w:type="fixed"/>
        <w:tblCellMar>
          <w:top w:w="0" w:type="dxa"/>
          <w:left w:w="0" w:type="dxa"/>
          <w:bottom w:w="0" w:type="dxa"/>
          <w:right w:w="0" w:type="dxa"/>
        </w:tblCellMar>
      </w:tblPr>
      <w:tblGrid>
        <w:gridCol w:w="3590"/>
        <w:gridCol w:w="60"/>
        <w:gridCol w:w="263"/>
        <w:gridCol w:w="746"/>
        <w:gridCol w:w="209"/>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8" w:type="dxa"/>
            <w:gridSpan w:val="3"/>
            <w:tcBorders/>
            <w:vAlign w:val="center"/>
          </w:tcPr>
          <w:p>
            <w:pPr>
              <w:pStyle w:val="TableContents"/>
              <w:bidi w:val="0"/>
              <w:spacing w:before="0" w:after="283"/>
              <w:jc w:val="center"/>
              <w:rPr/>
            </w:pPr>
            <w:r>
              <w:rPr/>
              <w:t>(In Millions)</w:t>
            </w:r>
          </w:p>
        </w:tc>
      </w:tr>
      <w:tr>
        <w:trPr/>
        <w:tc>
          <w:tcPr>
            <w:tcW w:w="359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283"/>
              <w:jc w:val="right"/>
              <w:rPr/>
            </w:pPr>
            <w:r>
              <w:rPr/>
              <w:t>0.4</w:t>
            </w:r>
          </w:p>
        </w:tc>
        <w:tc>
          <w:tcPr>
            <w:tcW w:w="209"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right"/>
              <w:rPr/>
            </w:pPr>
            <w:r>
              <w:rPr/>
              <w:t>2025</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0.8</w:t>
            </w:r>
          </w:p>
        </w:tc>
        <w:tc>
          <w:tcPr>
            <w:tcW w:w="209"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right"/>
              <w:rPr/>
            </w:pPr>
            <w:r>
              <w:rPr/>
              <w:t>2026</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0.9</w:t>
            </w:r>
          </w:p>
        </w:tc>
        <w:tc>
          <w:tcPr>
            <w:tcW w:w="209"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right"/>
              <w:rPr/>
            </w:pPr>
            <w:r>
              <w:rPr/>
              <w:t>2027</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0.9</w:t>
            </w:r>
          </w:p>
        </w:tc>
        <w:tc>
          <w:tcPr>
            <w:tcW w:w="209"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right"/>
              <w:rPr/>
            </w:pPr>
            <w:r>
              <w:rPr/>
              <w:t>2028</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0.9</w:t>
            </w:r>
          </w:p>
        </w:tc>
        <w:tc>
          <w:tcPr>
            <w:tcW w:w="209"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right"/>
              <w:rPr/>
            </w:pPr>
            <w:r>
              <w:rPr/>
              <w:t>Thereafter</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shd w:fill="FFFFFF" w:val="clear"/>
            <w:tcMar>
              <w:bottom w:w="28" w:type="dxa"/>
            </w:tcMar>
            <w:vAlign w:val="center"/>
          </w:tcPr>
          <w:p>
            <w:pPr>
              <w:pStyle w:val="TableContents"/>
              <w:bidi w:val="0"/>
              <w:spacing w:before="0" w:after="283"/>
              <w:jc w:val="right"/>
              <w:rPr/>
            </w:pPr>
            <w:r>
              <w:rPr/>
              <w:t>0.9</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right"/>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283"/>
              <w:jc w:val="right"/>
              <w:rPr/>
            </w:pPr>
            <w:r>
              <w:rPr/>
              <w:t>4.8</w:t>
            </w:r>
          </w:p>
        </w:tc>
        <w:tc>
          <w:tcPr>
            <w:tcW w:w="209"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right"/>
              <w:rPr/>
            </w:pPr>
            <w:r>
              <w:rPr/>
              <w:t>Imputed Interest</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3590" w:type="dxa"/>
            <w:tcBorders/>
            <w:shd w:fill="CCEEFF" w:val="clear"/>
            <w:vAlign w:val="center"/>
          </w:tcPr>
          <w:p>
            <w:pPr>
              <w:pStyle w:val="TableContents"/>
              <w:bidi w:val="0"/>
              <w:spacing w:before="0" w:after="283"/>
              <w:jc w:val="right"/>
              <w:rPr/>
            </w:pPr>
            <w:r>
              <w:rPr/>
              <w:t>Present Value of Lease Payments</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3.3</w:t>
            </w:r>
          </w:p>
        </w:tc>
        <w:tc>
          <w:tcPr>
            <w:tcW w:w="209"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right"/>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shd w:fill="FFFFFF" w:val="clear"/>
            <w:tcMar>
              <w:bottom w:w="28" w:type="dxa"/>
            </w:tcMar>
            <w:vAlign w:val="center"/>
          </w:tcPr>
          <w:p>
            <w:pPr>
              <w:pStyle w:val="TableContents"/>
              <w:bidi w:val="0"/>
              <w:spacing w:before="0" w:after="283"/>
              <w:jc w:val="right"/>
              <w:rPr/>
            </w:pPr>
            <w:r>
              <w:rPr/>
              <w:t>(0.6</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3590" w:type="dxa"/>
            <w:tcBorders/>
            <w:shd w:fill="CCEEFF" w:val="clear"/>
            <w:vAlign w:val="center"/>
          </w:tcPr>
          <w:p>
            <w:pPr>
              <w:pStyle w:val="TableContents"/>
              <w:bidi w:val="0"/>
              <w:spacing w:before="0" w:after="283"/>
              <w:jc w:val="right"/>
              <w:rPr/>
            </w:pPr>
            <w:r>
              <w:rPr/>
              <w:t>Non-Current Lease Liability</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46" w:type="dxa"/>
            <w:tcBorders>
              <w:bottom w:val="single" w:sz="8" w:space="0" w:color="000000"/>
            </w:tcBorders>
            <w:shd w:fill="CCEEFF" w:val="clear"/>
            <w:tcMar>
              <w:bottom w:w="28" w:type="dxa"/>
            </w:tcMar>
            <w:vAlign w:val="center"/>
          </w:tcPr>
          <w:p>
            <w:pPr>
              <w:pStyle w:val="TableContents"/>
              <w:bidi w:val="0"/>
              <w:spacing w:before="0" w:after="283"/>
              <w:jc w:val="right"/>
              <w:rPr/>
            </w:pPr>
            <w:r>
              <w:rPr/>
              <w:t>2.7</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right"/>
              <w:rPr/>
            </w:pPr>
            <w:r>
              <w:rPr/>
              <w:t>*Included in Other Current Liabilities</w:t>
            </w:r>
          </w:p>
        </w:tc>
        <w:tc>
          <w:tcPr>
            <w:tcW w:w="60" w:type="dxa"/>
            <w:tcBorders/>
            <w:shd w:fill="CCEEFF" w:val="clear"/>
            <w:vAlign w:val="center"/>
          </w:tcPr>
          <w:p>
            <w:pPr>
              <w:pStyle w:val="TableContents"/>
              <w:bidi w:val="0"/>
              <w:spacing w:before="0" w:after="283"/>
              <w:jc w:val="left"/>
              <w:rPr/>
            </w:pPr>
            <w:r>
              <w:rPr/>
              <w:t> </w:t>
            </w:r>
          </w:p>
        </w:tc>
        <w:tc>
          <w:tcPr>
            <w:tcW w:w="1218" w:type="dxa"/>
            <w:gridSpan w:val="3"/>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Construction –</w:t>
      </w:r>
      <w:r>
        <w:rPr>
          <w:rFonts w:ascii="Times New Roman;Times;Serif" w:hAnsi="Times New Roman;Times;Serif"/>
          <w:b w:val="false"/>
          <w:i w:val="false"/>
          <w:caps w:val="false"/>
          <w:smallCaps w:val="false"/>
          <w:sz w:val="20"/>
        </w:rPr>
        <w:t xml:space="preserve"> The Company has entered into several construction contracts that, in the aggregate, obligate expenditure of an estimated $13 million in the future. The actual amount and timing of capital expenditures is dependent on the need for upgrade or replacement of existing infrastructure, customer growth, residential new home construction and sales, project scheduling, supply chain issues and continued refinement of project scope and costs. With continued higher mortgage interest rates, as well as other financial market uncertainties, there is no assurance that projected customer growth and residential new home construction and sales will occur.</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PFOA Matter –</w:t>
      </w:r>
      <w:r>
        <w:rPr>
          <w:rFonts w:ascii="Times New Roman;Times;Serif" w:hAnsi="Times New Roman;Times;Serif"/>
          <w:b w:val="false"/>
          <w:i w:val="false"/>
          <w:caps w:val="false"/>
          <w:smallCaps w:val="false"/>
          <w:sz w:val="20"/>
        </w:rPr>
        <w:t xml:space="preserve"> In November 2021, the Company was served with two PFOA-related class action lawsuits seeking restitution for medical, water replacement and other related costs and economic damages. Middlesex and 3M agreed to enter into a joint mediation on these lawsuits and their ultimate resolution is not known at this time. See Note 2 for additional details.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Contingencies –</w:t>
      </w:r>
      <w:r>
        <w:rPr>
          <w:rFonts w:ascii="Times New Roman;Times;Serif" w:hAnsi="Times New Roman;Times;Serif"/>
          <w:b w:val="false"/>
          <w:i w:val="false"/>
          <w:caps w:val="false"/>
          <w:smallCaps w:val="false"/>
          <w:sz w:val="20"/>
        </w:rPr>
        <w:t xml:space="preserve"> Based on our operations in the heavily-regulated water and wastewater industries, the Company is routinely involved in disputes, claims, 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Change in Control Agreements –</w:t>
      </w:r>
      <w:r>
        <w:rPr>
          <w:rFonts w:ascii="Times New Roman;Times;Serif" w:hAnsi="Times New Roman;Times;Serif"/>
          <w:b w:val="false"/>
          <w:i w:val="false"/>
          <w:caps w:val="false"/>
          <w:smallCaps w:val="false"/>
          <w:sz w:val="20"/>
        </w:rPr>
        <w:t xml:space="preserve"> The Company has Change in Control Agreements with its executive officers that provide compensation and benefits in the event of termination of employment under certain conditions in connection with a change in control of the Company.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Employee Benefit Plans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Pension Benefits –</w:t>
      </w:r>
      <w:r>
        <w:rPr>
          <w:rFonts w:ascii="Times New Roman;Times;Serif" w:hAnsi="Times New Roman;Times;Serif"/>
          <w:b w:val="false"/>
          <w:i w:val="false"/>
          <w:caps w:val="false"/>
          <w:smallCaps w:val="false"/>
          <w:sz w:val="20"/>
        </w:rPr>
        <w:t xml:space="preserve"> The Company’s defined benefit pension plan (Pension Plan) covers all active employees hired prior to April 1, 2007. Employees hired after March 31, 2007 are not eligible to participate in this plan, but do participate in a defined contribution plan that provides for a potential annual contribution in an amount at the discretion of the Company, based upon a percentage of the participants’ annual paid compensation. For the three and six month periods ended June 30, 2024, the Company made cash contributions to the Pension Plan of $2.0 million. For the three and six month periods ended June 30, 2023, the Company did not make cash contributions to the Pension Plan. The Company does not expect to make any additional cash contributions to the Pension Plan over the remainder of the current year.</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Postretirement Benefits –</w:t>
      </w:r>
      <w:r>
        <w:rPr>
          <w:rFonts w:ascii="Times New Roman;Times;Serif" w:hAnsi="Times New Roman;Times;Serif"/>
          <w:b w:val="false"/>
          <w:i w:val="false"/>
          <w:caps w:val="false"/>
          <w:smallCaps w:val="false"/>
          <w:sz w:val="20"/>
        </w:rPr>
        <w:t xml:space="preserve"> The Company’s retirement plan other than pensions (Other Benefits Plan) covers substantially all currently eligible retired employees. Employees hired after March 31, 2007 are not eligible to participate in this plan. Coverage includes healthcare and life insurance. For each of the six month periods ended June 30, 2024 and 2023, the Company did not make cash contributions to its Other Benefits Plan. The Company expects to make additional Other Benefits Plan cash contributions of $0.9 million over the remainder of the current year.</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information relating to the Company’s periodic costs (benefit) for its employee retirement benefit plans:</w:t>
      </w:r>
    </w:p>
    <w:p>
      <w:pPr>
        <w:pStyle w:val="TextBody"/>
        <w:bidi w:val="0"/>
        <w:jc w:val="left"/>
        <w:rPr>
          <w:caps w:val="false"/>
          <w:smallCaps w:val="false"/>
        </w:rPr>
      </w:pPr>
      <w:r>
        <w:rPr>
          <w:caps w:val="false"/>
          <w:smallCaps w:val="false"/>
        </w:rPr>
        <w:t> </w:t>
      </w:r>
    </w:p>
    <w:tbl>
      <w:tblPr>
        <w:tblW w:w="7010" w:type="dxa"/>
        <w:jc w:val="left"/>
        <w:tblInd w:w="0" w:type="dxa"/>
        <w:tblLayout w:type="fixed"/>
        <w:tblCellMar>
          <w:top w:w="0" w:type="dxa"/>
          <w:left w:w="0" w:type="dxa"/>
          <w:bottom w:w="0" w:type="dxa"/>
          <w:right w:w="0" w:type="dxa"/>
        </w:tblCellMar>
      </w:tblPr>
      <w:tblGrid>
        <w:gridCol w:w="3635"/>
        <w:gridCol w:w="60"/>
        <w:gridCol w:w="140"/>
        <w:gridCol w:w="635"/>
        <w:gridCol w:w="95"/>
        <w:gridCol w:w="60"/>
        <w:gridCol w:w="140"/>
        <w:gridCol w:w="635"/>
        <w:gridCol w:w="95"/>
        <w:gridCol w:w="60"/>
        <w:gridCol w:w="140"/>
        <w:gridCol w:w="455"/>
        <w:gridCol w:w="95"/>
        <w:gridCol w:w="60"/>
        <w:gridCol w:w="140"/>
        <w:gridCol w:w="455"/>
        <w:gridCol w:w="11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5" w:type="dxa"/>
            <w:gridSpan w:val="15"/>
            <w:tcBorders/>
            <w:vAlign w:val="center"/>
          </w:tcPr>
          <w:p>
            <w:pPr>
              <w:pStyle w:val="TableContents"/>
              <w:bidi w:val="0"/>
              <w:spacing w:before="0" w:after="283"/>
              <w:jc w:val="center"/>
              <w:rPr/>
            </w:pPr>
            <w:r>
              <w:rPr/>
              <w:t>(In Thousands)</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0" w:type="dxa"/>
            <w:gridSpan w:val="7"/>
            <w:tcBorders>
              <w:bottom w:val="single" w:sz="8" w:space="0" w:color="000000"/>
            </w:tcBorders>
            <w:tcMar>
              <w:bottom w:w="28" w:type="dxa"/>
            </w:tcMar>
            <w:vAlign w:val="center"/>
          </w:tcPr>
          <w:p>
            <w:pPr>
              <w:pStyle w:val="TableContents"/>
              <w:bidi w:val="0"/>
              <w:spacing w:before="0" w:after="283"/>
              <w:jc w:val="center"/>
              <w:rPr/>
            </w:pPr>
            <w:r>
              <w:rPr/>
              <w:t>Pension Benefits</w:t>
            </w:r>
          </w:p>
        </w:tc>
        <w:tc>
          <w:tcPr>
            <w:tcW w:w="60" w:type="dxa"/>
            <w:tcBorders/>
            <w:vAlign w:val="center"/>
          </w:tcPr>
          <w:p>
            <w:pPr>
              <w:pStyle w:val="TableContents"/>
              <w:bidi w:val="0"/>
              <w:spacing w:before="0" w:after="283"/>
              <w:jc w:val="left"/>
              <w:rPr/>
            </w:pPr>
            <w:r>
              <w:rPr/>
              <w:t> </w:t>
            </w:r>
          </w:p>
        </w:tc>
        <w:tc>
          <w:tcPr>
            <w:tcW w:w="1455" w:type="dxa"/>
            <w:gridSpan w:val="7"/>
            <w:tcBorders>
              <w:bottom w:val="single" w:sz="8" w:space="0" w:color="000000"/>
            </w:tcBorders>
            <w:tcMar>
              <w:bottom w:w="28" w:type="dxa"/>
            </w:tcMar>
            <w:vAlign w:val="center"/>
          </w:tcPr>
          <w:p>
            <w:pPr>
              <w:pStyle w:val="TableContents"/>
              <w:bidi w:val="0"/>
              <w:spacing w:before="0" w:after="283"/>
              <w:jc w:val="center"/>
              <w:rPr/>
            </w:pPr>
            <w:r>
              <w:rPr/>
              <w:t>Other Benefits</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15" w:type="dxa"/>
            <w:gridSpan w:val="15"/>
            <w:tcBorders/>
            <w:vAlign w:val="center"/>
          </w:tcPr>
          <w:p>
            <w:pPr>
              <w:pStyle w:val="TableContents"/>
              <w:bidi w:val="0"/>
              <w:spacing w:before="0" w:after="283"/>
              <w:jc w:val="center"/>
              <w:rPr/>
            </w:pPr>
            <w:r>
              <w:rPr/>
              <w:t>Three Months Ended June 30,</w:t>
            </w:r>
          </w:p>
        </w:tc>
      </w:tr>
      <w:tr>
        <w:trPr/>
        <w:tc>
          <w:tcPr>
            <w:tcW w:w="363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90" w:type="dxa"/>
            <w:gridSpan w:val="3"/>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05"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gridSpan w:val="3"/>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Service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98</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Interest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402</w:t>
            </w:r>
          </w:p>
        </w:tc>
        <w:tc>
          <w:tcPr>
            <w:tcW w:w="11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Expected Return on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(771</w:t>
            </w:r>
          </w:p>
        </w:tc>
        <w:tc>
          <w:tcPr>
            <w:tcW w:w="110"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Amortization of Unrecognized Losses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164</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(275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Net Periodic (Benefit) Cost*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(154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153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(713</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(319</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7370" w:type="dxa"/>
        <w:jc w:val="left"/>
        <w:tblInd w:w="0" w:type="dxa"/>
        <w:tblLayout w:type="fixed"/>
        <w:tblCellMar>
          <w:top w:w="0" w:type="dxa"/>
          <w:left w:w="0" w:type="dxa"/>
          <w:bottom w:w="0" w:type="dxa"/>
          <w:right w:w="0" w:type="dxa"/>
        </w:tblCellMar>
      </w:tblPr>
      <w:tblGrid>
        <w:gridCol w:w="3635"/>
        <w:gridCol w:w="60"/>
        <w:gridCol w:w="140"/>
        <w:gridCol w:w="635"/>
        <w:gridCol w:w="95"/>
        <w:gridCol w:w="60"/>
        <w:gridCol w:w="140"/>
        <w:gridCol w:w="635"/>
        <w:gridCol w:w="95"/>
        <w:gridCol w:w="60"/>
        <w:gridCol w:w="140"/>
        <w:gridCol w:w="635"/>
        <w:gridCol w:w="95"/>
        <w:gridCol w:w="60"/>
        <w:gridCol w:w="140"/>
        <w:gridCol w:w="635"/>
        <w:gridCol w:w="11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5" w:type="dxa"/>
            <w:gridSpan w:val="15"/>
            <w:tcBorders/>
            <w:vAlign w:val="center"/>
          </w:tcPr>
          <w:p>
            <w:pPr>
              <w:pStyle w:val="TableContents"/>
              <w:bidi w:val="0"/>
              <w:spacing w:before="0" w:after="283"/>
              <w:jc w:val="center"/>
              <w:rPr/>
            </w:pPr>
            <w:r>
              <w:rPr/>
              <w:t>(In Thousands)</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0" w:type="dxa"/>
            <w:gridSpan w:val="7"/>
            <w:tcBorders>
              <w:bottom w:val="single" w:sz="8" w:space="0" w:color="000000"/>
            </w:tcBorders>
            <w:tcMar>
              <w:bottom w:w="28" w:type="dxa"/>
            </w:tcMar>
            <w:vAlign w:val="center"/>
          </w:tcPr>
          <w:p>
            <w:pPr>
              <w:pStyle w:val="TableContents"/>
              <w:bidi w:val="0"/>
              <w:spacing w:before="0" w:after="283"/>
              <w:jc w:val="center"/>
              <w:rPr/>
            </w:pPr>
            <w:r>
              <w:rPr/>
              <w:t>Pension Benefits</w:t>
            </w:r>
          </w:p>
        </w:tc>
        <w:tc>
          <w:tcPr>
            <w:tcW w:w="60" w:type="dxa"/>
            <w:tcBorders/>
            <w:vAlign w:val="center"/>
          </w:tcPr>
          <w:p>
            <w:pPr>
              <w:pStyle w:val="TableContents"/>
              <w:bidi w:val="0"/>
              <w:spacing w:before="0" w:after="283"/>
              <w:jc w:val="left"/>
              <w:rPr/>
            </w:pPr>
            <w:r>
              <w:rPr/>
              <w:t> </w:t>
            </w:r>
          </w:p>
        </w:tc>
        <w:tc>
          <w:tcPr>
            <w:tcW w:w="1815" w:type="dxa"/>
            <w:gridSpan w:val="7"/>
            <w:tcBorders>
              <w:bottom w:val="single" w:sz="8" w:space="0" w:color="000000"/>
            </w:tcBorders>
            <w:tcMar>
              <w:bottom w:w="28" w:type="dxa"/>
            </w:tcMar>
            <w:vAlign w:val="center"/>
          </w:tcPr>
          <w:p>
            <w:pPr>
              <w:pStyle w:val="TableContents"/>
              <w:bidi w:val="0"/>
              <w:spacing w:before="0" w:after="283"/>
              <w:jc w:val="center"/>
              <w:rPr/>
            </w:pPr>
            <w:r>
              <w:rPr/>
              <w:t>Other Benefits</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5" w:type="dxa"/>
            <w:gridSpan w:val="15"/>
            <w:tcBorders/>
            <w:vAlign w:val="center"/>
          </w:tcPr>
          <w:p>
            <w:pPr>
              <w:pStyle w:val="TableContents"/>
              <w:bidi w:val="0"/>
              <w:spacing w:before="0" w:after="283"/>
              <w:jc w:val="center"/>
              <w:rPr/>
            </w:pPr>
            <w:r>
              <w:rPr/>
              <w:t>Six Months Ended June 30,</w:t>
            </w:r>
          </w:p>
        </w:tc>
      </w:tr>
      <w:tr>
        <w:trPr/>
        <w:tc>
          <w:tcPr>
            <w:tcW w:w="363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0" w:type="dxa"/>
            <w:gridSpan w:val="3"/>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85"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r>
      <w:tr>
        <w:trPr/>
        <w:tc>
          <w:tcPr>
            <w:tcW w:w="3635" w:type="dxa"/>
            <w:tcBorders/>
            <w:shd w:fill="CCEEFF" w:val="clear"/>
            <w:vAlign w:val="center"/>
          </w:tcPr>
          <w:p>
            <w:pPr>
              <w:pStyle w:val="TableContents"/>
              <w:bidi w:val="0"/>
              <w:spacing w:before="0" w:after="283"/>
              <w:jc w:val="left"/>
              <w:rPr/>
            </w:pPr>
            <w:r>
              <w:rPr/>
              <w:t>Service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196</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Interest Cost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804</w:t>
            </w:r>
          </w:p>
        </w:tc>
        <w:tc>
          <w:tcPr>
            <w:tcW w:w="11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Expected Return on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(3,161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(2,932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(1,692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(1,542</w:t>
            </w:r>
          </w:p>
        </w:tc>
        <w:tc>
          <w:tcPr>
            <w:tcW w:w="110"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Amortization of Unrecognized Losses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328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(549</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(96</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Net Periodic (Benefit) Cost*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(310</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306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(1,424</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(638</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cost is included Operations and Maintenance expense on the consolidated statements of income; all other amounts are included in Other Income (Expense), net.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Revenue Recognition from Contracts with Customers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regulated revenue from contracts with customers results from tariff-based sales from the provision of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and 30 days after the invoice date. Revenue is recognized as the water and wastewater services are delivered to customers as well as from accrual of unbilled revenues estimated from the last meter reading date to the end of the accounting period utilizing factors such as historical customer data, regional weather indicators and general economic conditions in the relevant service territories. Unearned Revenues and Advance Service Fees include fixed service charge billings in advance to Tidewater customers recognized as service is provided to the customer.</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2032 and contain remaining performance obligations for which the Company expects to recognize revenue in the future. These contracts also contain termination provisions.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amounts included in operating revenues and accounts receivable are from contracts with customers. The Company records its allowance for credit losses based on historical write-offs combined with an evaluation of current economic conditions within its service territories.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do not contain any significant financing components.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revenues are comprised of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38"/>
        <w:gridCol w:w="60"/>
        <w:gridCol w:w="209"/>
        <w:gridCol w:w="1018"/>
        <w:gridCol w:w="142"/>
        <w:gridCol w:w="89"/>
        <w:gridCol w:w="209"/>
        <w:gridCol w:w="1018"/>
        <w:gridCol w:w="142"/>
        <w:gridCol w:w="60"/>
        <w:gridCol w:w="192"/>
        <w:gridCol w:w="935"/>
        <w:gridCol w:w="130"/>
        <w:gridCol w:w="81"/>
        <w:gridCol w:w="192"/>
        <w:gridCol w:w="935"/>
        <w:gridCol w:w="155"/>
      </w:tblGrid>
      <w:tr>
        <w:trPr/>
        <w:tc>
          <w:tcPr>
            <w:tcW w:w="46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7" w:type="dxa"/>
            <w:gridSpan w:val="15"/>
            <w:tcBorders/>
            <w:vAlign w:val="center"/>
          </w:tcPr>
          <w:p>
            <w:pPr>
              <w:pStyle w:val="TableContents"/>
              <w:bidi w:val="0"/>
              <w:spacing w:before="0" w:after="283"/>
              <w:jc w:val="center"/>
              <w:rPr/>
            </w:pPr>
            <w:r>
              <w:rPr/>
              <w:t>(In Thousands)</w:t>
            </w:r>
          </w:p>
        </w:tc>
      </w:tr>
      <w:tr>
        <w:trPr/>
        <w:tc>
          <w:tcPr>
            <w:tcW w:w="46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7" w:type="dxa"/>
            <w:gridSpan w:val="7"/>
            <w:tcBorders/>
            <w:vAlign w:val="center"/>
          </w:tcPr>
          <w:p>
            <w:pPr>
              <w:pStyle w:val="TableContents"/>
              <w:bidi w:val="0"/>
              <w:spacing w:before="0" w:after="283"/>
              <w:jc w:val="center"/>
              <w:rPr/>
            </w:pPr>
            <w:r>
              <w:rPr/>
              <w:t>Three Months Ended June 30,</w:t>
            </w:r>
          </w:p>
        </w:tc>
        <w:tc>
          <w:tcPr>
            <w:tcW w:w="60" w:type="dxa"/>
            <w:tcBorders/>
            <w:vAlign w:val="center"/>
          </w:tcPr>
          <w:p>
            <w:pPr>
              <w:pStyle w:val="TableContents"/>
              <w:bidi w:val="0"/>
              <w:spacing w:before="0" w:after="283"/>
              <w:jc w:val="left"/>
              <w:rPr/>
            </w:pPr>
            <w:r>
              <w:rPr/>
              <w:t> </w:t>
            </w:r>
          </w:p>
        </w:tc>
        <w:tc>
          <w:tcPr>
            <w:tcW w:w="2620" w:type="dxa"/>
            <w:gridSpan w:val="7"/>
            <w:tcBorders/>
            <w:vAlign w:val="center"/>
          </w:tcPr>
          <w:p>
            <w:pPr>
              <w:pStyle w:val="TableContents"/>
              <w:bidi w:val="0"/>
              <w:spacing w:before="0" w:after="283"/>
              <w:jc w:val="center"/>
              <w:rPr/>
            </w:pPr>
            <w:r>
              <w:rPr/>
              <w:t>Six Months Ended June 30,</w:t>
            </w:r>
          </w:p>
        </w:tc>
      </w:tr>
      <w:tr>
        <w:trPr/>
        <w:tc>
          <w:tcPr>
            <w:tcW w:w="4638"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69" w:type="dxa"/>
            <w:gridSpan w:val="3"/>
            <w:tcBorders>
              <w:bottom w:val="single" w:sz="8" w:space="0" w:color="000000"/>
            </w:tcBorders>
            <w:tcMar>
              <w:bottom w:w="28" w:type="dxa"/>
            </w:tcMar>
            <w:vAlign w:val="center"/>
          </w:tcPr>
          <w:p>
            <w:pPr>
              <w:pStyle w:val="TableContents"/>
              <w:bidi w:val="0"/>
              <w:spacing w:before="0" w:after="283"/>
              <w:jc w:val="center"/>
              <w:rPr/>
            </w:pPr>
            <w:r>
              <w:rPr/>
              <w:t>2024</w:t>
            </w:r>
          </w:p>
        </w:tc>
        <w:tc>
          <w:tcPr>
            <w:tcW w:w="89" w:type="dxa"/>
            <w:tcBorders>
              <w:bottom w:val="single" w:sz="8" w:space="0" w:color="000000"/>
            </w:tcBorders>
            <w:tcMar>
              <w:bottom w:w="28" w:type="dxa"/>
            </w:tcMar>
            <w:vAlign w:val="center"/>
          </w:tcPr>
          <w:p>
            <w:pPr>
              <w:pStyle w:val="TableContents"/>
              <w:bidi w:val="0"/>
              <w:spacing w:before="0" w:after="283"/>
              <w:jc w:val="left"/>
              <w:rPr/>
            </w:pPr>
            <w:r>
              <w:rPr/>
              <w:t> </w:t>
            </w:r>
          </w:p>
        </w:tc>
        <w:tc>
          <w:tcPr>
            <w:tcW w:w="1369"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7" w:type="dxa"/>
            <w:gridSpan w:val="3"/>
            <w:tcBorders>
              <w:bottom w:val="single" w:sz="8" w:space="0" w:color="000000"/>
            </w:tcBorders>
            <w:tcMar>
              <w:bottom w:w="28" w:type="dxa"/>
            </w:tcMar>
            <w:vAlign w:val="center"/>
          </w:tcPr>
          <w:p>
            <w:pPr>
              <w:pStyle w:val="TableContents"/>
              <w:bidi w:val="0"/>
              <w:spacing w:before="0" w:after="283"/>
              <w:jc w:val="center"/>
              <w:rPr/>
            </w:pPr>
            <w:r>
              <w:rPr/>
              <w:t>2024</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1282" w:type="dxa"/>
            <w:gridSpan w:val="3"/>
            <w:tcBorders>
              <w:bottom w:val="single" w:sz="8" w:space="0" w:color="000000"/>
            </w:tcBorders>
            <w:tcMar>
              <w:bottom w:w="28" w:type="dxa"/>
            </w:tcMar>
            <w:vAlign w:val="center"/>
          </w:tcPr>
          <w:p>
            <w:pPr>
              <w:pStyle w:val="TableContents"/>
              <w:bidi w:val="0"/>
              <w:spacing w:before="0" w:after="283"/>
              <w:jc w:val="center"/>
              <w:rPr/>
            </w:pPr>
            <w:r>
              <w:rPr/>
              <w:t>2023</w:t>
            </w:r>
          </w:p>
        </w:tc>
      </w:tr>
      <w:tr>
        <w:trPr/>
        <w:tc>
          <w:tcPr>
            <w:tcW w:w="4638" w:type="dxa"/>
            <w:tcBorders/>
            <w:shd w:fill="CCEEFF" w:val="clear"/>
            <w:vAlign w:val="center"/>
          </w:tcPr>
          <w:p>
            <w:pPr>
              <w:pStyle w:val="TableContents"/>
              <w:bidi w:val="0"/>
              <w:spacing w:before="0" w:after="283"/>
              <w:jc w:val="left"/>
              <w:rPr>
                <w:b/>
              </w:rPr>
            </w:pPr>
            <w:r>
              <w:rPr>
                <w:b/>
              </w:rPr>
              <w:t>Regulated Tariff Sales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638" w:type="dxa"/>
            <w:tcBorders/>
            <w:shd w:fill="FFFFFF" w:val="clear"/>
            <w:vAlign w:val="center"/>
          </w:tcPr>
          <w:p>
            <w:pPr>
              <w:pStyle w:val="TableContents"/>
              <w:bidi w:val="0"/>
              <w:spacing w:before="0" w:after="283"/>
              <w:jc w:val="left"/>
              <w:rPr/>
            </w:pPr>
            <w:r>
              <w:rPr/>
              <w:t>Residential</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018" w:type="dxa"/>
            <w:tcBorders/>
            <w:shd w:fill="FFFFFF" w:val="clear"/>
            <w:vAlign w:val="center"/>
          </w:tcPr>
          <w:p>
            <w:pPr>
              <w:pStyle w:val="TableContents"/>
              <w:bidi w:val="0"/>
              <w:spacing w:before="0" w:after="283"/>
              <w:jc w:val="right"/>
              <w:rPr/>
            </w:pPr>
            <w:r>
              <w:rPr/>
              <w:t>24,736</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018" w:type="dxa"/>
            <w:tcBorders/>
            <w:shd w:fill="FFFFFF" w:val="clear"/>
            <w:vAlign w:val="center"/>
          </w:tcPr>
          <w:p>
            <w:pPr>
              <w:pStyle w:val="TableContents"/>
              <w:bidi w:val="0"/>
              <w:spacing w:before="0" w:after="283"/>
              <w:jc w:val="right"/>
              <w:rPr/>
            </w:pPr>
            <w:r>
              <w:rPr/>
              <w:t>22,653</w:t>
            </w:r>
          </w:p>
        </w:tc>
        <w:tc>
          <w:tcPr>
            <w:tcW w:w="1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45,066</w:t>
            </w:r>
          </w:p>
        </w:tc>
        <w:tc>
          <w:tcPr>
            <w:tcW w:w="13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41,657</w:t>
            </w:r>
          </w:p>
        </w:tc>
        <w:tc>
          <w:tcPr>
            <w:tcW w:w="155" w:type="dxa"/>
            <w:tcBorders/>
            <w:shd w:fill="FFFFFF" w:val="clear"/>
            <w:vAlign w:val="center"/>
          </w:tcPr>
          <w:p>
            <w:pPr>
              <w:pStyle w:val="TableContents"/>
              <w:bidi w:val="0"/>
              <w:spacing w:before="0" w:after="283"/>
              <w:jc w:val="left"/>
              <w:rPr/>
            </w:pPr>
            <w:r>
              <w:rPr/>
              <w:t> </w:t>
            </w:r>
          </w:p>
        </w:tc>
      </w:tr>
      <w:tr>
        <w:trPr/>
        <w:tc>
          <w:tcPr>
            <w:tcW w:w="4638" w:type="dxa"/>
            <w:tcBorders/>
            <w:shd w:fill="CCEEFF" w:val="clear"/>
            <w:vAlign w:val="center"/>
          </w:tcPr>
          <w:p>
            <w:pPr>
              <w:pStyle w:val="TableContents"/>
              <w:bidi w:val="0"/>
              <w:spacing w:before="0" w:after="283"/>
              <w:jc w:val="left"/>
              <w:rPr/>
            </w:pPr>
            <w:r>
              <w:rPr/>
              <w:t>Commercial</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8,584</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6,249</w:t>
            </w:r>
          </w:p>
        </w:tc>
        <w:tc>
          <w:tcPr>
            <w:tcW w:w="1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14,559</w:t>
            </w:r>
          </w:p>
        </w:tc>
        <w:tc>
          <w:tcPr>
            <w:tcW w:w="13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11,627</w:t>
            </w:r>
          </w:p>
        </w:tc>
        <w:tc>
          <w:tcPr>
            <w:tcW w:w="155" w:type="dxa"/>
            <w:tcBorders/>
            <w:shd w:fill="CCEEFF" w:val="clear"/>
            <w:vAlign w:val="center"/>
          </w:tcPr>
          <w:p>
            <w:pPr>
              <w:pStyle w:val="TableContents"/>
              <w:bidi w:val="0"/>
              <w:spacing w:before="0" w:after="283"/>
              <w:jc w:val="left"/>
              <w:rPr/>
            </w:pPr>
            <w:r>
              <w:rPr/>
              <w:t> </w:t>
            </w:r>
          </w:p>
        </w:tc>
      </w:tr>
      <w:tr>
        <w:trPr/>
        <w:tc>
          <w:tcPr>
            <w:tcW w:w="4638" w:type="dxa"/>
            <w:tcBorders/>
            <w:shd w:fill="FFFFFF" w:val="clear"/>
            <w:vAlign w:val="center"/>
          </w:tcPr>
          <w:p>
            <w:pPr>
              <w:pStyle w:val="TableContents"/>
              <w:bidi w:val="0"/>
              <w:spacing w:before="0" w:after="283"/>
              <w:jc w:val="left"/>
              <w:rPr/>
            </w:pPr>
            <w:r>
              <w:rPr/>
              <w:t>Industrial</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3,639</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2,806</w:t>
            </w:r>
          </w:p>
        </w:tc>
        <w:tc>
          <w:tcPr>
            <w:tcW w:w="1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6,773</w:t>
            </w:r>
          </w:p>
        </w:tc>
        <w:tc>
          <w:tcPr>
            <w:tcW w:w="13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5,645</w:t>
            </w:r>
          </w:p>
        </w:tc>
        <w:tc>
          <w:tcPr>
            <w:tcW w:w="155" w:type="dxa"/>
            <w:tcBorders/>
            <w:shd w:fill="FFFFFF" w:val="clear"/>
            <w:vAlign w:val="center"/>
          </w:tcPr>
          <w:p>
            <w:pPr>
              <w:pStyle w:val="TableContents"/>
              <w:bidi w:val="0"/>
              <w:spacing w:before="0" w:after="283"/>
              <w:jc w:val="left"/>
              <w:rPr/>
            </w:pPr>
            <w:r>
              <w:rPr/>
              <w:t> </w:t>
            </w:r>
          </w:p>
        </w:tc>
      </w:tr>
      <w:tr>
        <w:trPr/>
        <w:tc>
          <w:tcPr>
            <w:tcW w:w="4638" w:type="dxa"/>
            <w:tcBorders/>
            <w:shd w:fill="CCEEFF" w:val="clear"/>
            <w:vAlign w:val="center"/>
          </w:tcPr>
          <w:p>
            <w:pPr>
              <w:pStyle w:val="TableContents"/>
              <w:bidi w:val="0"/>
              <w:spacing w:before="0" w:after="283"/>
              <w:jc w:val="left"/>
              <w:rPr/>
            </w:pPr>
            <w:r>
              <w:rPr/>
              <w:t>Fire Protection</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3,656</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3,145</w:t>
            </w:r>
          </w:p>
        </w:tc>
        <w:tc>
          <w:tcPr>
            <w:tcW w:w="1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6,948</w:t>
            </w:r>
          </w:p>
        </w:tc>
        <w:tc>
          <w:tcPr>
            <w:tcW w:w="13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6,249</w:t>
            </w:r>
          </w:p>
        </w:tc>
        <w:tc>
          <w:tcPr>
            <w:tcW w:w="155" w:type="dxa"/>
            <w:tcBorders/>
            <w:shd w:fill="CCEEFF" w:val="clear"/>
            <w:vAlign w:val="center"/>
          </w:tcPr>
          <w:p>
            <w:pPr>
              <w:pStyle w:val="TableContents"/>
              <w:bidi w:val="0"/>
              <w:spacing w:before="0" w:after="283"/>
              <w:jc w:val="left"/>
              <w:rPr/>
            </w:pPr>
            <w:r>
              <w:rPr/>
              <w:t> </w:t>
            </w:r>
          </w:p>
        </w:tc>
      </w:tr>
      <w:tr>
        <w:trPr/>
        <w:tc>
          <w:tcPr>
            <w:tcW w:w="4638" w:type="dxa"/>
            <w:tcBorders/>
            <w:shd w:fill="FFFFFF" w:val="clear"/>
            <w:vAlign w:val="center"/>
          </w:tcPr>
          <w:p>
            <w:pPr>
              <w:pStyle w:val="TableContents"/>
              <w:bidi w:val="0"/>
              <w:spacing w:before="0" w:after="283"/>
              <w:jc w:val="left"/>
              <w:rPr/>
            </w:pPr>
            <w:r>
              <w:rPr/>
              <w:t>Wholesale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5,208</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4,968</w:t>
            </w:r>
          </w:p>
        </w:tc>
        <w:tc>
          <w:tcPr>
            <w:tcW w:w="1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9,880</w:t>
            </w:r>
          </w:p>
        </w:tc>
        <w:tc>
          <w:tcPr>
            <w:tcW w:w="13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9,521</w:t>
            </w:r>
          </w:p>
        </w:tc>
        <w:tc>
          <w:tcPr>
            <w:tcW w:w="155" w:type="dxa"/>
            <w:tcBorders/>
            <w:shd w:fill="FFFFFF" w:val="clear"/>
            <w:vAlign w:val="center"/>
          </w:tcPr>
          <w:p>
            <w:pPr>
              <w:pStyle w:val="TableContents"/>
              <w:bidi w:val="0"/>
              <w:spacing w:before="0" w:after="283"/>
              <w:jc w:val="left"/>
              <w:rPr/>
            </w:pPr>
            <w:r>
              <w:rPr/>
              <w:t> </w:t>
            </w:r>
          </w:p>
        </w:tc>
      </w:tr>
      <w:tr>
        <w:trPr/>
        <w:tc>
          <w:tcPr>
            <w:tcW w:w="4638" w:type="dxa"/>
            <w:tcBorders/>
            <w:shd w:fill="CCEEFF" w:val="clear"/>
            <w:vAlign w:val="center"/>
          </w:tcPr>
          <w:p>
            <w:pPr>
              <w:pStyle w:val="TableContents"/>
              <w:bidi w:val="0"/>
              <w:spacing w:before="0" w:after="283"/>
              <w:jc w:val="left"/>
              <w:rPr>
                <w:b/>
              </w:rPr>
            </w:pPr>
            <w:r>
              <w:rPr>
                <w:b/>
              </w:rPr>
              <w:t>Non-Regulated Contract Operations</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3,293</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2,942</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pPr>
            <w:r>
              <w:rPr/>
              <w:t>6,381</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pPr>
            <w:r>
              <w:rPr/>
              <w:t>6,172</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638" w:type="dxa"/>
            <w:tcBorders/>
            <w:shd w:fill="FFFFFF" w:val="clear"/>
            <w:vAlign w:val="center"/>
          </w:tcPr>
          <w:p>
            <w:pPr>
              <w:pStyle w:val="TableContents"/>
              <w:bidi w:val="0"/>
              <w:spacing w:before="0" w:after="283"/>
              <w:jc w:val="left"/>
              <w:rPr>
                <w:b/>
              </w:rPr>
            </w:pPr>
            <w:r>
              <w:rPr>
                <w:b/>
              </w:rPr>
              <w:t>Total Revenue from Contracts with Customers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018" w:type="dxa"/>
            <w:tcBorders/>
            <w:shd w:fill="FFFFFF" w:val="clear"/>
            <w:vAlign w:val="center"/>
          </w:tcPr>
          <w:p>
            <w:pPr>
              <w:pStyle w:val="TableContents"/>
              <w:bidi w:val="0"/>
              <w:spacing w:before="0" w:after="283"/>
              <w:jc w:val="right"/>
              <w:rPr/>
            </w:pPr>
            <w:r>
              <w:rPr/>
              <w:t>49,116</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018" w:type="dxa"/>
            <w:tcBorders/>
            <w:shd w:fill="FFFFFF" w:val="clear"/>
            <w:vAlign w:val="center"/>
          </w:tcPr>
          <w:p>
            <w:pPr>
              <w:pStyle w:val="TableContents"/>
              <w:bidi w:val="0"/>
              <w:spacing w:before="0" w:after="283"/>
              <w:jc w:val="right"/>
              <w:rPr/>
            </w:pPr>
            <w:r>
              <w:rPr/>
              <w:t>42,763</w:t>
            </w:r>
          </w:p>
        </w:tc>
        <w:tc>
          <w:tcPr>
            <w:tcW w:w="1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89,607</w:t>
            </w:r>
          </w:p>
        </w:tc>
        <w:tc>
          <w:tcPr>
            <w:tcW w:w="13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right"/>
              <w:rPr/>
            </w:pPr>
            <w:r>
              <w:rPr/>
              <w:t>80,871</w:t>
            </w:r>
          </w:p>
        </w:tc>
        <w:tc>
          <w:tcPr>
            <w:tcW w:w="155" w:type="dxa"/>
            <w:tcBorders/>
            <w:shd w:fill="FFFFFF" w:val="clear"/>
            <w:vAlign w:val="center"/>
          </w:tcPr>
          <w:p>
            <w:pPr>
              <w:pStyle w:val="TableContents"/>
              <w:bidi w:val="0"/>
              <w:spacing w:before="0" w:after="283"/>
              <w:jc w:val="left"/>
              <w:rPr/>
            </w:pPr>
            <w:r>
              <w:rPr/>
              <w:t> </w:t>
            </w:r>
          </w:p>
        </w:tc>
      </w:tr>
      <w:tr>
        <w:trPr/>
        <w:tc>
          <w:tcPr>
            <w:tcW w:w="4638" w:type="dxa"/>
            <w:tcBorders/>
            <w:shd w:fill="CCEEFF" w:val="clear"/>
            <w:vAlign w:val="center"/>
          </w:tcPr>
          <w:p>
            <w:pPr>
              <w:pStyle w:val="TableContents"/>
              <w:bidi w:val="0"/>
              <w:spacing w:before="0" w:after="283"/>
              <w:jc w:val="left"/>
              <w:rPr/>
            </w:pPr>
            <w:r>
              <w:rPr/>
              <w:t>Other Regulated Revenues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143</w:t>
            </w:r>
          </w:p>
        </w:tc>
        <w:tc>
          <w:tcPr>
            <w:tcW w:w="14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88</w:t>
            </w:r>
          </w:p>
        </w:tc>
        <w:tc>
          <w:tcPr>
            <w:tcW w:w="1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205</w:t>
            </w:r>
          </w:p>
        </w:tc>
        <w:tc>
          <w:tcPr>
            <w:tcW w:w="13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163</w:t>
            </w:r>
          </w:p>
        </w:tc>
        <w:tc>
          <w:tcPr>
            <w:tcW w:w="155" w:type="dxa"/>
            <w:tcBorders/>
            <w:shd w:fill="CCEEFF" w:val="clear"/>
            <w:vAlign w:val="center"/>
          </w:tcPr>
          <w:p>
            <w:pPr>
              <w:pStyle w:val="TableContents"/>
              <w:bidi w:val="0"/>
              <w:spacing w:before="0" w:after="283"/>
              <w:jc w:val="left"/>
              <w:rPr/>
            </w:pPr>
            <w:r>
              <w:rPr/>
              <w:t> </w:t>
            </w:r>
          </w:p>
        </w:tc>
      </w:tr>
      <w:tr>
        <w:trPr/>
        <w:tc>
          <w:tcPr>
            <w:tcW w:w="4638" w:type="dxa"/>
            <w:tcBorders/>
            <w:shd w:fill="FFFFFF" w:val="clear"/>
            <w:vAlign w:val="center"/>
          </w:tcPr>
          <w:p>
            <w:pPr>
              <w:pStyle w:val="TableContents"/>
              <w:bidi w:val="0"/>
              <w:spacing w:before="0" w:after="283"/>
              <w:jc w:val="left"/>
              <w:rPr/>
            </w:pPr>
            <w:r>
              <w:rPr/>
              <w:t>Other Non-Regulated Revenues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117</w:t>
            </w:r>
          </w:p>
        </w:tc>
        <w:tc>
          <w:tcPr>
            <w:tcW w:w="14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114</w:t>
            </w:r>
          </w:p>
        </w:tc>
        <w:tc>
          <w:tcPr>
            <w:tcW w:w="1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233</w:t>
            </w:r>
          </w:p>
        </w:tc>
        <w:tc>
          <w:tcPr>
            <w:tcW w:w="13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226</w:t>
            </w:r>
          </w:p>
        </w:tc>
        <w:tc>
          <w:tcPr>
            <w:tcW w:w="155" w:type="dxa"/>
            <w:tcBorders/>
            <w:shd w:fill="FFFFFF" w:val="clear"/>
            <w:vAlign w:val="center"/>
          </w:tcPr>
          <w:p>
            <w:pPr>
              <w:pStyle w:val="TableContents"/>
              <w:bidi w:val="0"/>
              <w:spacing w:before="0" w:after="283"/>
              <w:jc w:val="left"/>
              <w:rPr/>
            </w:pPr>
            <w:r>
              <w:rPr/>
              <w:t> </w:t>
            </w:r>
          </w:p>
        </w:tc>
      </w:tr>
      <w:tr>
        <w:trPr/>
        <w:tc>
          <w:tcPr>
            <w:tcW w:w="4638" w:type="dxa"/>
            <w:tcBorders/>
            <w:shd w:fill="CCEEFF" w:val="clear"/>
            <w:vAlign w:val="center"/>
          </w:tcPr>
          <w:p>
            <w:pPr>
              <w:pStyle w:val="TableContents"/>
              <w:bidi w:val="0"/>
              <w:spacing w:before="0" w:after="283"/>
              <w:jc w:val="left"/>
              <w:rPr/>
            </w:pPr>
            <w:r>
              <w:rPr/>
              <w:t>Inter-segment Elimination</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(230</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pPr>
            <w:r>
              <w:rPr/>
              <w:t>(164</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pPr>
            <w:r>
              <w:rPr/>
              <w:t>(375</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pPr>
            <w:r>
              <w:rPr/>
              <w:t>(303</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4638" w:type="dxa"/>
            <w:tcBorders/>
            <w:shd w:fill="FFFFFF" w:val="clear"/>
            <w:vAlign w:val="center"/>
          </w:tcPr>
          <w:p>
            <w:pPr>
              <w:pStyle w:val="TableContents"/>
              <w:bidi w:val="0"/>
              <w:spacing w:before="0" w:after="283"/>
              <w:jc w:val="left"/>
              <w:rPr>
                <w:b/>
              </w:rPr>
            </w:pPr>
            <w:r>
              <w:rPr>
                <w:b/>
              </w:rPr>
              <w:t>Total Revenue</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49,146</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42,801</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pPr>
            <w:r>
              <w:rPr/>
              <w:t>89,670</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pPr>
            <w:r>
              <w:rPr/>
              <w:t>80,957</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2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financial condition, performance, prospects and earnings of the Company;</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strategic plans for growth;</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and timing of rate increases and other regulatory matters, including the recovery of certain costs recorded as regulatory assets;</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expected liquidity needs during the upcoming fiscal year and beyond and the sources and availability of funds to meet its liquidity needs;</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customer rates, consumption volumes, service fees, revenues, margins, expenses and operating results;</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projections;</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amount of cash contributions to fund the Company’s retirement benefit plans, anticipated discount rates and rates of return on plan assets;</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the Company to pay dividends;</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compliance with environmental laws and regulations and estimations of the materiality of any related costs;</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safety and reliability of the Company’s equipment, facilities and operations;</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Company’s plans to renew municipal franchises and consents in the territories it serves; </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trends; and</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and quality of our water supply.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effects of general economic conditions;</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increases in competition for growth in non-franchised markets to be potentially served by the Company;</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ability of the Company to adequately control selected operating expenses which are necessary to maintain safe and proper utility services, and which may be beyond the Company’s control;</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of adequate supplies of quality water;</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actions taken by government regulators, including decisions on rate increase requests;</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or modified water quality standards and compliance with related legal and regulatory requirements;</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weather variations, including climate variability, and other natural phenomena impacting utility operations;</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and operating risks associated with acquisitions and/or privatizations;</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acts of war or terrorism;</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cyber-attacks;</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pace of new housing development;</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availability and cost of capital resources; </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timely availability of materials and supplies for operations and critical infrastructure projects;</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effectiveness of internal control over financial reporting;</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80"/>
        <w:gridCol w:w="383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impact of pandemics; and</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factors discussed elsewhere in this report.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 additional discussion of factors that may affect the Company’s business and results of operations, see Item 1A. - Risk Factors in the Company’s Annual Report on Form 10-K for the fiscal year ended December 31, 2023.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operate water and wastewater systems under contract for governmental entities and private entities primarily in New Jersey and Delaware and provide regulated wastewater services in New Jersey. We are regulated by state public utility commissions as to rates charged to customers for water and wastewater services, as to the quality of water and wastewater service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New Jersey water utility system (the Middlesex System) provides water services to approximately 60,000 retail customers, primarily in central New Jersey. The Middlesex System also provides water sales under contract to municipalities in central New Jersey with a total population of over 0.2 million. Our other New Jersey subsidiaries, Pinelands Water Company (Pinelands Water) and Pinelands Wastewater Company (Pinelands Wastewater) (collectively, Pinelands) provide water and wastewater services to approximately 2,500 customers in Southampton Township, New Jersey.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Delaware subsidiaries, Tidewater and Southern Shores Water Company, LLC, provide water services to approximately 60,000 retail customers in New Castle, Kent and Sussex Counties, Delaware. Tidewater’s subsidiary, White Marsh, services approximately 4,300 households in Kent and Sussex Counties through various operations and maintenance contracts.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operates the Borough of Avalon, New Jersey’s (Avalon) water utility, sewer utility and storm water system under a ten-year operations and maintenance contract expiring in 2032. USA also operates the Borough of Highland Park, New Jersey’s (Highland Park) water and wastewater systems under a 10-year operations and maintenance contract expiring in 2030. In addition to performing day-to-day service operations, USA is responsible for emergency response and management of capital projects funded by Avalon and Highland Park.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Middlesex Chief Financial Officer Retirement and Succession Announcement</w:t>
      </w:r>
      <w:r>
        <w:rPr>
          <w:rFonts w:ascii="Times New Roman;Times;Serif" w:hAnsi="Times New Roman;Times;Serif"/>
          <w:b w:val="false"/>
          <w:i w:val="false"/>
          <w:caps w:val="false"/>
          <w:smallCaps w:val="false"/>
          <w:sz w:val="20"/>
        </w:rPr>
        <w:t xml:space="preserve"> – On June 10, 2024, the Company named Mohammed G. Zerhouni as its new Senior Vice President, Chief Financial Officer and Treasurer effective June 24, 2024. Mr. Zerhouni joined Middlesex following a comprehensive search for a successor to former Senior Vice President, Treasurer and Chief Financial Officer, A. Bruce O’Connor.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Middlesex Base Water Rate Increase Approval</w:t>
      </w:r>
      <w:r>
        <w:rPr>
          <w:rFonts w:ascii="Times New Roman;Times;Serif" w:hAnsi="Times New Roman;Times;Serif"/>
          <w:b w:val="false"/>
          <w:i w:val="false"/>
          <w:caps w:val="false"/>
          <w:smallCaps w:val="false"/>
          <w:sz w:val="20"/>
        </w:rPr>
        <w:t xml:space="preserve"> - The approval by the New Jersey Board of Public Utilities (NJBPU) in February 2024 of the negotiated settlement of the Middlesex 2023 base rate case is expected to increase annual operating revenues by $15.4 million effective March 1, 2024. The approved tariff rates were designed to recover increased operating costs as well as a return on invested capital of $563.1 million, based on an authorized return on common equity of 9.6%. Middlesex has made capital infrastructure investments to ensure prudent upgrade and replacement of its utility assets to support continued regulatory compliance, resilience and overall quality of service.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Middlesex Distribution System Improvement Charge (DSIC) </w:t>
      </w:r>
      <w:r>
        <w:rPr>
          <w:rFonts w:ascii="Times New Roman;Times;Serif" w:hAnsi="Times New Roman;Times;Serif"/>
          <w:b w:val="false"/>
          <w:i w:val="false"/>
          <w:caps w:val="false"/>
          <w:smallCaps w:val="false"/>
          <w:sz w:val="20"/>
        </w:rPr>
        <w:t>- In May 2024, the NJBPU approved a DSIC rate, effective May 26, 2024, that is expected to result in $0.5 million of annual revenues. A DSIC is a rate-mechanism that allows water utilities to recover investments in, and generate a return on, qualifying capital improvements made between general rate case proceedings.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Tidewater DSIC - </w:t>
      </w:r>
      <w:r>
        <w:rPr>
          <w:rFonts w:ascii="Times New Roman;Times;Serif" w:hAnsi="Times New Roman;Times;Serif"/>
          <w:b w:val="false"/>
          <w:i w:val="false"/>
          <w:caps w:val="false"/>
          <w:smallCaps w:val="false"/>
          <w:sz w:val="20"/>
        </w:rPr>
        <w:t>Effective July 1, 2024, Tidewater increased its Delaware Public Service Commission (DEPSC)-approved DSIC rate, which is expected to generate revenue of approximately $1.6 million annually.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Tidewater Deferred Accounting Treatment Petition for Lead Service Line Inventory Costs</w:t>
      </w:r>
      <w:r>
        <w:rPr>
          <w:rFonts w:ascii="Times New Roman;Times;Serif" w:hAnsi="Times New Roman;Times;Serif"/>
          <w:b w:val="false"/>
          <w:i w:val="false"/>
          <w:caps w:val="false"/>
          <w:smallCaps w:val="false"/>
          <w:sz w:val="20"/>
        </w:rPr>
        <w:t xml:space="preserve"> - In July 2024, Tidewater filed a petition seeking DEPSC approval of deferred accounting treatment for costs associated with Tidewater’s obligation to identify and inventory lead service lines throughout Tidewater’s service area, as required by federal law and Delaware regulations. Through June 30, 2024, Tidewater has spent $0.3 million, included in Operations and Maintenance Expense, and expects to spend approximately $2.1 million through September 30,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 Environmental Protection Agency (USEPA) Issues Final Perfluoroalkyl Substances (PFAS) Regulations</w:t>
      </w:r>
      <w:r>
        <w:rPr>
          <w:rFonts w:ascii="Times New Roman;Times;Serif" w:hAnsi="Times New Roman;Times;Serif"/>
          <w:b w:val="false"/>
          <w:i w:val="false"/>
          <w:caps w:val="false"/>
          <w:smallCaps w:val="false"/>
          <w:sz w:val="20"/>
        </w:rPr>
        <w:t xml:space="preserve"> - In April 2024, the USEPA 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April 2029, water systems that have Regulated PFAS in drinking water which exceeds one or more of these MCLs must take action to reduce levels of these PFAS compounds in their drinking water and must provide notification to the public of the violation.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anticipation of these new USEPA standards, in 2023, the Company began, and continues, implementing its strategy to meet these lower MCLs for Regulated PFAS and is currently performing preliminary engineering studies to ensure that effective PFAS treatment approaches are implemented.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Capital Construction Program - </w:t>
      </w:r>
      <w:r>
        <w:rPr>
          <w:rFonts w:ascii="Times New Roman;Times;Serif" w:hAnsi="Times New Roman;Times;Serif"/>
          <w:b w:val="false"/>
          <w:i w:val="false"/>
          <w:caps w:val="false"/>
          <w:smallCaps w:val="false"/>
          <w:sz w:val="20"/>
        </w:rPr>
        <w:t>The Company’s multi-year capital construction program encompasses numerous projects designed to upgrade and replace utility infrastructure as well as enhance the integrity and reliability of assets to maintain and improve service for the current and future generations of water and wastewater customers. The 2024 projects include, but are not limited to:</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Replacement of approximately 17,000 linear feet of cast iron 6" water main with ductile iron 8” water main in Woodbridge, New Jersey;</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Replacement of control room and electrical distribution equipment at our Carl J. Olsen Surface Water Treatment Plant (CJO Plant);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Supply and storage improvements and installation of emergency generators at several of our Tidewater facilities;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Upgrades and improvements to our Enterprise Resource Planning System;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Various water main replacements and improvements.</w:t>
            </w:r>
          </w:p>
        </w:tc>
      </w:tr>
    </w:tbl>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amount and timing of capital expenditures is dependent on project scheduling and refinement of engineering estimates for certain capital projects.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operating income and net income is based significantly on four factors: weather, adequate and timely rate relief, effective cost management and customer growth. These factors are discussed in the Results of Operations section below. Unfavorable weather patterns may occur at any time, which can result in lower customer demand for water.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make investments in system infrastructure and our operating costs continue to increase in 2024 in a variety of categories. These factors, among others, will require a base rate increase request filing for Tidewater in the third quarter of 2024 and may require base rate increase request filings for Pinelands Water and Pinelands Wastewater in the near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organic residential customer growth continues in our Tidewater system (approximately 4% in 2023). However, current and evolving economic market conditions may challenge that growth.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for profitable growth is focused on the following key areas: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Invest in projects, products and services that complement our core water and wastewater competencies;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Timely and adequate recovery of infrastructure investments and other costs to maintain service quality;</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Prudent acquisitions of investor and municipally-owned water and wastewater utilities;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Operation of municipal and industrial water and wastewater systems on a contract basis which meet our risk profile.</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Results by Segment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pStyle w:val="TextBody"/>
        <w:bidi w:val="0"/>
        <w:ind w:left="0" w:right="0" w:firstLine="2355"/>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segments in the tables included below consist of the following companies: Regulated-Middlesex, Tidewater, Pinelands and Southern Shores; Non-Regulated-USA, USA-PA, and White Marsh.</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June 30, 2024</w:t>
      </w:r>
    </w:p>
    <w:p>
      <w:pPr>
        <w:pStyle w:val="TextBody"/>
        <w:bidi w:val="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3620"/>
        <w:gridCol w:w="60"/>
        <w:gridCol w:w="167"/>
        <w:gridCol w:w="813"/>
        <w:gridCol w:w="60"/>
        <w:gridCol w:w="60"/>
        <w:gridCol w:w="196"/>
        <w:gridCol w:w="784"/>
        <w:gridCol w:w="60"/>
        <w:gridCol w:w="60"/>
        <w:gridCol w:w="140"/>
        <w:gridCol w:w="680"/>
        <w:gridCol w:w="60"/>
        <w:gridCol w:w="60"/>
        <w:gridCol w:w="167"/>
        <w:gridCol w:w="813"/>
        <w:gridCol w:w="95"/>
        <w:gridCol w:w="60"/>
        <w:gridCol w:w="196"/>
        <w:gridCol w:w="784"/>
        <w:gridCol w:w="60"/>
        <w:gridCol w:w="60"/>
        <w:gridCol w:w="140"/>
        <w:gridCol w:w="680"/>
        <w:gridCol w:w="11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5" w:type="dxa"/>
            <w:gridSpan w:val="22"/>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195" w:type="dxa"/>
            <w:gridSpan w:val="22"/>
            <w:tcBorders/>
            <w:vAlign w:val="center"/>
          </w:tcPr>
          <w:p>
            <w:pPr>
              <w:pStyle w:val="TableContents"/>
              <w:bidi w:val="0"/>
              <w:spacing w:before="0" w:after="283"/>
              <w:jc w:val="center"/>
              <w:rPr/>
            </w:pPr>
            <w:r>
              <w:rPr/>
              <w:t>Three Months Ended June 30,</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gridSpan w:val="10"/>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5" w:type="dxa"/>
            <w:gridSpan w:val="10"/>
            <w:tcBorders>
              <w:bottom w:val="single" w:sz="8" w:space="0" w:color="000000"/>
            </w:tcBorders>
            <w:tcMar>
              <w:bottom w:w="28" w:type="dxa"/>
            </w:tcMar>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Regulated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Non-</w:t>
              <w:br/>
              <w:t>Regulated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Regulated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Non-</w:t>
              <w:br/>
              <w:t>Regulated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45,853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3,293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49,146</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39,859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2,942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42,801</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Operations and Maintenance Expense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19,660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2,165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21,825</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19,243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1,961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21,204</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6,239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6,305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6,119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6,184</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Other Taxes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5,640</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5,701</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4,677</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FFFFFF" w:val="clear"/>
            <w:tcMar>
              <w:bottom w:w="28" w:type="dxa"/>
            </w:tcMar>
            <w:vAlign w:val="center"/>
          </w:tcPr>
          <w:p>
            <w:pPr>
              <w:pStyle w:val="TableContents"/>
              <w:bidi w:val="0"/>
              <w:spacing w:before="0" w:after="283"/>
              <w:jc w:val="right"/>
              <w:rPr/>
            </w:pPr>
            <w:r>
              <w:rPr/>
              <w:t>67</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4,744</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r>
              <w:rPr>
                <w:b/>
              </w:rPr>
              <w:t>Operating Income</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14,314</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1,001</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15,315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9,820</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849</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10,669</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2,656</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2,142</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Interest Charges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4,041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4,041</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3,251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3,251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Income Taxes Expense (Benefit)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3,053</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331</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3,384</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(636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295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(341</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left"/>
              <w:rPr/>
            </w:pPr>
            <w:r>
              <w:rPr/>
              <w:t>  </w:t>
            </w:r>
            <w:r>
              <w:rPr>
                <w:b/>
              </w:rPr>
              <w:t>Net Income</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9,826</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84" w:type="dxa"/>
            <w:tcBorders>
              <w:bottom w:val="single" w:sz="8" w:space="0" w:color="000000"/>
            </w:tcBorders>
            <w:shd w:fill="FFFFFF" w:val="clear"/>
            <w:tcMar>
              <w:bottom w:w="28" w:type="dxa"/>
            </w:tcMar>
            <w:vAlign w:val="center"/>
          </w:tcPr>
          <w:p>
            <w:pPr>
              <w:pStyle w:val="TableContents"/>
              <w:bidi w:val="0"/>
              <w:spacing w:before="0" w:after="283"/>
              <w:jc w:val="right"/>
              <w:rPr/>
            </w:pPr>
            <w:r>
              <w:rPr/>
              <w:t>720</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10,546</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9,307</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84" w:type="dxa"/>
            <w:tcBorders>
              <w:bottom w:val="single" w:sz="8" w:space="0" w:color="000000"/>
            </w:tcBorders>
            <w:shd w:fill="FFFFFF" w:val="clear"/>
            <w:tcMar>
              <w:bottom w:w="28" w:type="dxa"/>
            </w:tcMar>
            <w:vAlign w:val="center"/>
          </w:tcPr>
          <w:p>
            <w:pPr>
              <w:pStyle w:val="TableContents"/>
              <w:bidi w:val="0"/>
              <w:spacing w:before="0" w:after="283"/>
              <w:jc w:val="right"/>
              <w:rPr/>
            </w:pPr>
            <w:r>
              <w:rPr/>
              <w:t>594</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9,901</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revenues for the three months ended June 30, 2024 increased $6.3 million from the same period in 2023 due to the following factors: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Middlesex System revenues increased $5.2 million due to the approved base rate increase effective March 1, 2024 and higher commercial and industrial customer billings;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Tidewater System revenues increased $0.6 million due to customer growth and higher customer demand;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Non-regulated revenues increased $0.4 million, primarily due to higher supplemental contract services;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Pinelands revenues increased $0.1 million due to scheduled rate increases resulting from Pinelands 2023 base rate increase.</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Operations and Maintenance Expense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and Maintenance Expense for the three months ended June 30, 2024 increased $0.6 million from the same period in 2023 due to the following factors: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enhanced water treatment process at Middlesex’s Park Avenue Plant resulted in $0.4 million of increased costs;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Labor costs increased $0.4 million due to wage increases;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Tidewater lead service line inventory compliance costs increased costs by $0.3 million. See Note 2 for additional details;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Outside professional support service costs for legal, finance and regulatory matters rose by $0.1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Amortization of proceeds from the 3M Company (3M) settlement agreement (Settlement Agreement) reduced costs $0.8 million. The conclusion of Middlesex’s 2023 base rate increase request allowed Middlesex to recover costs, including certain prior year operating expenses, from the proceeds of the 3M Settlement Agreement between Middlesex and 3M to resolve a lawsuit Middlesex previously initiated claiming 3M introduced PFAS into the Company’s water supply for its Park Avenue Wellfield. See Note 2 for additional details;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All other operation and maintenance expense categories increased $0.2 million.</w:t>
            </w:r>
          </w:p>
        </w:tc>
      </w:tr>
    </w:tbl>
    <w:p>
      <w:pPr>
        <w:pStyle w:val="TextBody"/>
        <w:bidi w:val="0"/>
        <w:ind w:left="78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June 30, 2024 increased $0.1 million from the same period in 2023 due to additional utility plant in service.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Taxes</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Taxes for the three months ended June 30, 2024 increased $1.0 million from the same period in 2023 primarily due to higher gross receipts taxes on higher revenues in our Middlesex System and higher payroll related taxes on increased labor costs in our Middlesex System.</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three months ended June 30, 2024 increased $0.5 million from the same period in 2023 due primarily to the recovery of carrying costs on the PFAS treatment at Middlesex’s Park Avenue Plant and higher actuarially-determined retirement benefit plans non-service benefit. Lower Allowance for Funds Used During Construction resulting from a lower level of capital projects in progress partially offset these increases. The conclusion of Middlesex’s 2023 base rate increase request allowed Middlesex to recover costs, including carrying costs, from the proceeds from the 3M Settlement Agreement. See Note 2 for additional details.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Charges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Charges for the three months ended June 30, 2024 increased $0.8 million from the same period in 2023 due to higher average debt outstanding and an increase in average borrowing rates.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for the three months ended June 30, 2024 increased by $3.7 million from the same period in 2023, primarily due to higher pre-tax income and lower income tax benefits associated with decreased repair expenditures on tangible property in the Middlesex System offset by the recovery of income taxes on the taxable portion of the proceeds from the 3M Settlement Agreement recognized in the current period. See Note 2 for additional details.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Six Months Ended June 30, 2024</w:t>
      </w:r>
    </w:p>
    <w:p>
      <w:pPr>
        <w:pStyle w:val="TextBody"/>
        <w:bidi w:val="0"/>
        <w:ind w:left="0" w:right="0" w:firstLine="720"/>
        <w:jc w:val="both"/>
        <w:rPr>
          <w:caps w:val="false"/>
          <w:smallCaps w:val="false"/>
        </w:rPr>
      </w:pPr>
      <w:r>
        <w:rPr>
          <w:caps w:val="false"/>
          <w:smallCaps w:val="false"/>
        </w:rPr>
        <w:t> </w:t>
      </w:r>
    </w:p>
    <w:tbl>
      <w:tblPr>
        <w:tblW w:w="9950" w:type="dxa"/>
        <w:jc w:val="left"/>
        <w:tblInd w:w="0" w:type="dxa"/>
        <w:tblLayout w:type="fixed"/>
        <w:tblCellMar>
          <w:top w:w="0" w:type="dxa"/>
          <w:left w:w="0" w:type="dxa"/>
          <w:bottom w:w="0" w:type="dxa"/>
          <w:right w:w="0" w:type="dxa"/>
        </w:tblCellMar>
      </w:tblPr>
      <w:tblGrid>
        <w:gridCol w:w="3620"/>
        <w:gridCol w:w="60"/>
        <w:gridCol w:w="167"/>
        <w:gridCol w:w="813"/>
        <w:gridCol w:w="60"/>
        <w:gridCol w:w="60"/>
        <w:gridCol w:w="196"/>
        <w:gridCol w:w="784"/>
        <w:gridCol w:w="60"/>
        <w:gridCol w:w="60"/>
        <w:gridCol w:w="140"/>
        <w:gridCol w:w="680"/>
        <w:gridCol w:w="60"/>
        <w:gridCol w:w="60"/>
        <w:gridCol w:w="167"/>
        <w:gridCol w:w="813"/>
        <w:gridCol w:w="95"/>
        <w:gridCol w:w="60"/>
        <w:gridCol w:w="196"/>
        <w:gridCol w:w="784"/>
        <w:gridCol w:w="60"/>
        <w:gridCol w:w="60"/>
        <w:gridCol w:w="140"/>
        <w:gridCol w:w="680"/>
        <w:gridCol w:w="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5" w:type="dxa"/>
            <w:gridSpan w:val="22"/>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5" w:type="dxa"/>
            <w:gridSpan w:val="22"/>
            <w:tcBorders/>
            <w:vAlign w:val="center"/>
          </w:tcPr>
          <w:p>
            <w:pPr>
              <w:pStyle w:val="TableContents"/>
              <w:bidi w:val="0"/>
              <w:spacing w:before="0" w:after="283"/>
              <w:jc w:val="center"/>
              <w:rPr/>
            </w:pPr>
            <w:r>
              <w:rPr/>
              <w:t>Six Months Ended June 30,</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gridSpan w:val="10"/>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5" w:type="dxa"/>
            <w:gridSpan w:val="10"/>
            <w:tcBorders>
              <w:bottom w:val="single" w:sz="8"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Regulated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Non-</w:t>
              <w:br/>
              <w:t>Regulated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Regulated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pPr>
            <w:r>
              <w:rPr/>
              <w:t>Non-</w:t>
              <w:br/>
              <w:t>Regulated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83,289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6,381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89,670</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74,785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6,172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80,957</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Operations and Maintenance Expense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38,023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4,267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42,290</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37,173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4,289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41,462</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11,568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11,701</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12,039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12,170</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Other Taxes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10,383</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FFFFFF" w:val="clear"/>
            <w:tcMar>
              <w:bottom w:w="28" w:type="dxa"/>
            </w:tcMar>
            <w:vAlign w:val="center"/>
          </w:tcPr>
          <w:p>
            <w:pPr>
              <w:pStyle w:val="TableContents"/>
              <w:bidi w:val="0"/>
              <w:spacing w:before="0" w:after="283"/>
              <w:jc w:val="right"/>
              <w:rPr/>
            </w:pPr>
            <w:r>
              <w:rPr/>
              <w:t>116</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10,499</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9,038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FFFFFF" w:val="clear"/>
            <w:tcMar>
              <w:bottom w:w="28" w:type="dxa"/>
            </w:tcMar>
            <w:vAlign w:val="center"/>
          </w:tcPr>
          <w:p>
            <w:pPr>
              <w:pStyle w:val="TableContents"/>
              <w:bidi w:val="0"/>
              <w:spacing w:before="0" w:after="283"/>
              <w:jc w:val="right"/>
              <w:rPr/>
            </w:pPr>
            <w:r>
              <w:rPr/>
              <w:t>130</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9,168</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r>
              <w:rPr>
                <w:b/>
              </w:rPr>
              <w:t>Operating Income</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23,315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1,865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25,180</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16,535</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1,622</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18,157</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7,912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8,021</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3,770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3,853</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Interest Charges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7,310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7,310</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5,846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5,846</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Income Taxes Expense (Benefit)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4,040</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623</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4,663</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pPr>
            <w:r>
              <w:rPr/>
              <w:t>(172</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8" w:space="0" w:color="000000"/>
            </w:tcBorders>
            <w:shd w:fill="CCEEFF" w:val="clear"/>
            <w:tcMar>
              <w:bottom w:w="28" w:type="dxa"/>
            </w:tcMar>
            <w:vAlign w:val="center"/>
          </w:tcPr>
          <w:p>
            <w:pPr>
              <w:pStyle w:val="TableContents"/>
              <w:bidi w:val="0"/>
              <w:spacing w:before="0" w:after="283"/>
              <w:jc w:val="right"/>
              <w:rPr/>
            </w:pPr>
            <w:r>
              <w:rPr/>
              <w:t>569</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397</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  </w:t>
            </w:r>
            <w:r>
              <w:rPr>
                <w:b/>
              </w:rPr>
              <w:t>Net Income</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19,877</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84" w:type="dxa"/>
            <w:tcBorders>
              <w:bottom w:val="single" w:sz="8" w:space="0" w:color="000000"/>
            </w:tcBorders>
            <w:shd w:fill="FFFFFF" w:val="clear"/>
            <w:tcMar>
              <w:bottom w:w="28" w:type="dxa"/>
            </w:tcMar>
            <w:vAlign w:val="center"/>
          </w:tcPr>
          <w:p>
            <w:pPr>
              <w:pStyle w:val="TableContents"/>
              <w:bidi w:val="0"/>
              <w:spacing w:before="0" w:after="283"/>
              <w:jc w:val="right"/>
              <w:rPr/>
            </w:pPr>
            <w:r>
              <w:rPr/>
              <w:t>1,351</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21,228</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14,631</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84" w:type="dxa"/>
            <w:tcBorders>
              <w:bottom w:val="single" w:sz="8" w:space="0" w:color="000000"/>
            </w:tcBorders>
            <w:shd w:fill="FFFFFF" w:val="clear"/>
            <w:tcMar>
              <w:bottom w:w="28" w:type="dxa"/>
            </w:tcMar>
            <w:vAlign w:val="center"/>
          </w:tcPr>
          <w:p>
            <w:pPr>
              <w:pStyle w:val="TableContents"/>
              <w:bidi w:val="0"/>
              <w:spacing w:before="0" w:after="283"/>
              <w:jc w:val="right"/>
              <w:rPr/>
            </w:pPr>
            <w:r>
              <w:rPr/>
              <w:t>1,136</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15,767</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Revenues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Revenues for the six months ended June 30, 2024 increased $8.7 million from the same period in 2023 due to the following factors: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Middlesex System revenues increased $6.8 million due to the approved base rate increase effective March 1, 2024 and higher commercial and industrial customer billings;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Tidewater System revenues increased $1.4 million due to customer growth and higher customer demand;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Pinelands revenues increased $0.2 million due to scheduled rate increases resulting from Pinelands 2023 base rate increase;</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Non-regulated revenues increased $0.2 million, primarily due to higher supplemental contract services;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All other revenue categories increased $0.1 million.</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Operations and Maintenance Expense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and Maintenance Expense for the six months ended June 30, 2024 increased $0.8 million from the same period in 2023 due to the following factors: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Labor and employee benefit cost increased $1.4 million due to compensation and 401k Plan contribution increases;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enhanced water treatment process at Middlesex’s Park Avenue Plant resulted in $0.8 million of increased costs;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Outside professional support service costs for legal, finance and regulatory matters rose by $0.3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Tidewater lead service line inventory compliance costs increased costs by $0.3 million. See Note 2 for additional details;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Higher business insurance premiums increased costs by $0.3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Recovery of prior year water treatment operating costs at the Park Avenue Plant and amortization of proceeds from the 3M Settlement Agreement reduced costs $2.4 million. The conclusion of Middlesex’s 2023 base rate increase request allowed Middlesex to recover costs, including certain prior year operating expenses, from the proceeds from the 3M Settlement Agreement. See Note 2 for additional details;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All other operation and maintenance expense categories increased $0.1 million.</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for the six months ended June 30 decreased $0.5 million from the same period in 2023 due to the recovery of prior year depreciation related to upgrades at Middlesex’s Park Avenue Plant partially offset by additional utility plant in service. The conclusion of Middlesex’s 2023 base rate increase request allowed Middlesex to recover costs, including deprecation, from the proceeds from the 3M Settlement Agreement. See Note 2 for additional details.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Taxes for the six months ended June 30, 2024 increased $1.3 million from the same period in 2023 primarily due to higher gross receipts taxes on higher revenues in our Middlesex System and higher payroll related taxes on increased labor costs in our Middlesex System.</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six months ended June 30, 2024 increased $4.2 million from the same period in 2023 due primarily to the recovery of carrying costs on the PFAS treatment upgrades at Middlesex’s Park Avenue Plant and higher actuarially-determined retirement benefit plans non-service benefit. Lower Allowance for Funds Used During Construction resulting from a lower level of capital projects in progress partially offset these increases. The conclusion of Middlesex’s 2023 base rate increase request allowed Middlesex to recover costs, including carrying costs, from the proceeds from the 3M Settlement Agreement. See Note 2 for additional details.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Charges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Charges for the six months ended June 30, 2024 increased $1.5 million from the same period in 2023 due to higher average debt outstanding and an increase in average borrowing rates.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for the six months ended June 30, 2024 increased by $4.3 million from the same period in 2023, primarily due to higher pre-tax income and lower income tax benefits associated with decreased repair expenditures on tangible property in the Middlesex System offset by the recovery of income taxes on the taxable portion of the proceeds from the 3M Settlement Agreement recognized in the current period. See Note 2 for additional details.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operations are largely based on four factors: weather, adequate and timely rate increases, effective cost management and customer growth. The effect of those factors on net income is discussed in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2024, cash flows from operating activities decreased $11.4 million to $17.9 million. The decrease in cash flows from operating activities primarily resulted from accrued recovered costs from Middlesex’s 3M Settlement, timing of vendor payments and higher interest payments partially offset by the impact of Middlesex’s approved base rate increase effective March 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2024, cash flows used in investing activities decreased $21.9 million to $28.7 million due to decreased utility plant expenditures in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discussion on the Company’s future capital expenditures and expected funding sources, see “</w:t>
      </w:r>
      <w:r>
        <w:rPr>
          <w:rFonts w:ascii="Times New Roman;Times;Serif" w:hAnsi="Times New Roman;Times;Serif"/>
          <w:b w:val="false"/>
          <w:i/>
          <w:caps w:val="false"/>
          <w:smallCaps w:val="false"/>
          <w:sz w:val="20"/>
        </w:rPr>
        <w:t>Capital Expenditures and Commitments</w:t>
      </w:r>
      <w:r>
        <w:rPr>
          <w:rFonts w:ascii="Times New Roman;Times;Serif" w:hAnsi="Times New Roman;Times;Serif"/>
          <w:b w:val="false"/>
          <w:i w:val="false"/>
          <w:caps w:val="false"/>
          <w:smallCaps w:val="false"/>
          <w:sz w:val="20"/>
        </w:rPr>
        <w:t>” below.</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 2024, cash flows from financing activities decreased $5.4 million to $16.5 million. The decrease in cash flows provided by financing activities is due to lower proceeds from the issuance of common stock under the Middlesex Water Company Investment Plan (Investment Plan) and lower net borrowings.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Expenditures and Commitments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fund our capital program, we use internally generated funds, short-term and long-term debt borrowings, proceeds from sales of common stock under the Investment Plan and proceeds from sales offerings to the public of our common stock. In addition, in July 2024, we received proceeds of $63.6 million from the 3M Settlement Agreement, which were used to pay down our lines of credit outstanding balance to further support the funding of our capital program.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Middlesex has received approval from the NJBPU to borrow up to $300.0 million from the New Jersey SRF Program, the New Jersey Economic Development Authority, private placement and other financial institutions as needed through December 31, 2025. The Company expects to issue debt securities in a series of one or more transaction offerings over a multi-year period to help fund Middlesex’s multi-year capital construction program.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Tidewater closed on four DEPSC-approved Delaware SRF loans totaling $5.6 million, all at interest rates of 2.0% with expected maturity dates in 2044. These loans are for the construction, relocation, improvement, and/or interconnection of transmission mains and construction of a water treatment facility. Each project has its own construction timetable with the last spending set to occur in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Tidewater received a commitment for a $2.2 million Delaware SRF loan with a 0.0% interest rate. This loan is for costs associated with Tidewater’s obligation, as required by federal law and Delaware regulations, to identify and inventory lead service lines throughout Tidewater’s service area. After approval is received from the DEPSC, Tidewater expects to close on this loan in September 2024 and draw down the full amount in the fourth quarter of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fully fund the ongoing investment program in our utility plant infrastructure and maintain a balanced capital structure consistent with regulators’ expectations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As approved by the NJBPU, the Company is authorized to issue and sell up to 1.0 million shares of its common stock in one or more transactions through December 31, 2025.</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Recent Accounting Pronouncements</w:t>
      </w:r>
      <w:r>
        <w:rPr>
          <w:rFonts w:ascii="Times New Roman;Times;Serif" w:hAnsi="Times New Roman;Times;Serif"/>
          <w:b w:val="false"/>
          <w:i w:val="false"/>
          <w:caps w:val="false"/>
          <w:smallCaps w:val="false"/>
          <w:sz w:val="20"/>
        </w:rPr>
        <w:t xml:space="preserve"> – See Note 1 of the Notes to Unaudited Condensed Consolidated Financial Statements for a discussion of recent accounting pronouncements and guidance.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3. Quantitative and Qualitative Disclosures of Market Risk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2024 to 2059. Over the next twelve months, approximately $8.0 million of the current portion of existing long-term debt instruments will mature. Applying a hypothetical change in the rate of interest charged by 10% on those borrowings, would not have a material effect on our earnings.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risks associated with price increases for chemicals, electricity and other commodities are reduced through contractual arrangements and the ability to recover price increases through rates charged to the Company’s regulated utility customers. Non-performance by these commodity suppliers could have a material adverse impact on our results of operations, financial position and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retirement benefit plan assets are subject to fluctuating market prices of debt and equity securities. Changes to the Company's retirement benefit plan asset values can impact the Company's retirement benefit plan expense, funded status and future minimum funding requirements. Risk is mitigated by our ability to recover retirement benefit plan costs through rates for regulated utility services charged to our customers.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4. Controls and Procedures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Controls and Procedures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 under the Exchange Act, an evaluation of the effectiveness of the design and operation of the Company’s disclosure controls and procedures was conducted by the Company’s Chief Executive Officer along with the Company’s Chief Financial Officer for the quarter ended June 30, 2024. Based upon that evaluation, the Company’s Chief Executive Officer and the Company’s Chief Financial Officer concluded that no changes in internal control over financial reporting occurred during the quarter ended June 30, 2024 that has materially affected, or are reasonably likely to materially affect, internal control over financial reporting and that our disclosure controls and procedures were not effective as of June 30, 2024 due to the material weakness described below.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Company’s independent registered public accounting firm, Baker Tilly US, LLP (Baker Tilly), conducted a routine internal quality review of its integrated audit of the Company’s 2022 consolidated financial statements and internal control over financial reporting as of December 31, 2022. As a result of this review, Baker Tilly re-examined the Company’s information technology general controls (ITGCs) in the areas of user access and change management over certain information technology (IT) systems that support the Company’s financial reporting processes. Certain of those controls were found to be deficient because of a lack of sufficient IT control processes designed to prevent or detect unauthorized changes in applications and data in selected IT environments. These ineffective controls create a possibility that material misstatements in financial reporting processes and financial statement accounts in our consolidated financial statements will not be prevented or detected on a timely basis and, therefore, based on the assessment, management has concluded that they represent a material weakness in our internal control over financial reporting and that the Company’s internal control over financial reporting was not effective as of June 30,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material weakness referred to above, Management, including our Principal Executive Officer and Principal Financial Officer, believe that the financial statements contained in this Quarterly Report on Form 10-Q for the quarter ended June 30, 2024 fairly present, in all material respects, the financial condition, results of operations and cash flows of the Company for all periods presented in accordance with accounting principles generally accepted in the United States of America.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remediating the material weakness in a timely manner. Our remediation process includes, but is not limited to, enhancements to our ITGCs and automated auditing features of our IT systems as well as increased monitoring of IT system changes made through certain user accounts. Since the material weakness was first identified, Management has implemented various auditing and monitoring solutions that provide greater transparency into changes made within our information technology (IT) systems. These control solutions are supported by a timely review process that focuses on the proper authorization and approval of IT system changes. We have completed the design of and implemented additional controls to remediate the ITGC material weakness and are currently testing the operating effectiveness of these controls.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our Board of Directors and Company Management will continue to closely monitor the remediation efforts discussed in this section, including any additional remediation efforts that our Management identifies as necessary. When they are completed, tested and determined effective, we will be able to conclude that the material weakness has been remediated.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PART II.  OTHER INFORMATION</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 w:name="a_011"/>
      <w:bookmarkStart w:id="13" w:name="a_011"/>
      <w:bookmarkEnd w:id="13"/>
    </w:p>
    <w:tbl>
      <w:tblPr>
        <w:tblW w:w="2230" w:type="dxa"/>
        <w:jc w:val="left"/>
        <w:tblInd w:w="0" w:type="dxa"/>
        <w:tblLayout w:type="fixed"/>
        <w:tblCellMar>
          <w:top w:w="0" w:type="dxa"/>
          <w:left w:w="0" w:type="dxa"/>
          <w:bottom w:w="0" w:type="dxa"/>
          <w:right w:w="0" w:type="dxa"/>
        </w:tblCellMar>
      </w:tblPr>
      <w:tblGrid>
        <w:gridCol w:w="620"/>
        <w:gridCol w:w="161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w:t>
            </w:r>
          </w:p>
        </w:tc>
        <w:tc>
          <w:tcPr>
            <w:tcW w:w="16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updates and amends the information provided in the Company’s Annual Report on Form 10-K for the year ended December 31, 2023 in Part I, Item 3—Legal Proceedings. Capitalized terms used but not otherwise defined herein have the meanings set forth in the Company’s Form 10-K.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PFOA Regulatory Notice of Non-Compliance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Vera et al. v. Middlesex Water Company </w:t>
      </w:r>
      <w:r>
        <w:rPr>
          <w:rFonts w:ascii="Times New Roman;Times;Serif" w:hAnsi="Times New Roman;Times;Serif"/>
          <w:b w:val="false"/>
          <w:i w:val="false"/>
          <w:caps w:val="false"/>
          <w:smallCaps w:val="false"/>
          <w:sz w:val="20"/>
        </w:rPr>
        <w:t>– The deadline of February 29, 2024 set by the Superior Court of New Jersey for the parties to submit a final settlement agreement with the Court was cancelled to allow the parties additional time to reach a settlement.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Lonsk et al. v. Middlesex Water Company and 3M Company </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deadline of March 4, 2024 set by the Superior Court of New Jersey for the parties to submit a final settlement agreement with the Court was cancelled to allow the parties additional time to reach a settlement.</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 w:name="a_012"/>
      <w:bookmarkStart w:id="15" w:name="a_012"/>
      <w:bookmarkEnd w:id="15"/>
    </w:p>
    <w:tbl>
      <w:tblPr>
        <w:tblW w:w="1855" w:type="dxa"/>
        <w:jc w:val="left"/>
        <w:tblInd w:w="0" w:type="dxa"/>
        <w:tblLayout w:type="fixed"/>
        <w:tblCellMar>
          <w:top w:w="0" w:type="dxa"/>
          <w:left w:w="0" w:type="dxa"/>
          <w:bottom w:w="0" w:type="dxa"/>
          <w:right w:w="0" w:type="dxa"/>
        </w:tblCellMar>
      </w:tblPr>
      <w:tblGrid>
        <w:gridCol w:w="755"/>
        <w:gridCol w:w="1100"/>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1A.</w:t>
            </w:r>
          </w:p>
        </w:tc>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about risk factors does not differ materially from those set forth in Part I, Item 1A. of the Company’s Annual Report on Form 10-K for the year ended December 31, 2023.</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 w:name="a_013"/>
      <w:bookmarkStart w:id="17" w:name="a_013"/>
      <w:bookmarkEnd w:id="17"/>
    </w:p>
    <w:tbl>
      <w:tblPr>
        <w:tblW w:w="5650" w:type="dxa"/>
        <w:jc w:val="left"/>
        <w:tblInd w:w="0" w:type="dxa"/>
        <w:tblLayout w:type="fixed"/>
        <w:tblCellMar>
          <w:top w:w="0" w:type="dxa"/>
          <w:left w:w="0" w:type="dxa"/>
          <w:bottom w:w="0" w:type="dxa"/>
          <w:right w:w="0" w:type="dxa"/>
        </w:tblCellMar>
      </w:tblPr>
      <w:tblGrid>
        <w:gridCol w:w="620"/>
        <w:gridCol w:w="503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w:t>
            </w:r>
          </w:p>
        </w:tc>
        <w:tc>
          <w:tcPr>
            <w:tcW w:w="50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 w:name="a_014"/>
      <w:bookmarkStart w:id="19" w:name="a_014"/>
      <w:bookmarkEnd w:id="19"/>
    </w:p>
    <w:tbl>
      <w:tblPr>
        <w:tblW w:w="3310" w:type="dxa"/>
        <w:jc w:val="left"/>
        <w:tblInd w:w="0" w:type="dxa"/>
        <w:tblLayout w:type="fixed"/>
        <w:tblCellMar>
          <w:top w:w="0" w:type="dxa"/>
          <w:left w:w="0" w:type="dxa"/>
          <w:bottom w:w="0" w:type="dxa"/>
          <w:right w:w="0" w:type="dxa"/>
        </w:tblCellMar>
      </w:tblPr>
      <w:tblGrid>
        <w:gridCol w:w="620"/>
        <w:gridCol w:w="269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26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 w:name="a_015"/>
      <w:bookmarkStart w:id="21" w:name="a_015"/>
      <w:bookmarkEnd w:id="21"/>
    </w:p>
    <w:tbl>
      <w:tblPr>
        <w:tblW w:w="2665" w:type="dxa"/>
        <w:jc w:val="left"/>
        <w:tblInd w:w="0" w:type="dxa"/>
        <w:tblLayout w:type="fixed"/>
        <w:tblCellMar>
          <w:top w:w="0" w:type="dxa"/>
          <w:left w:w="0" w:type="dxa"/>
          <w:bottom w:w="0" w:type="dxa"/>
          <w:right w:w="0" w:type="dxa"/>
        </w:tblCellMar>
      </w:tblPr>
      <w:tblGrid>
        <w:gridCol w:w="620"/>
        <w:gridCol w:w="204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4.</w:t>
            </w:r>
          </w:p>
        </w:tc>
        <w:tc>
          <w:tcPr>
            <w:tcW w:w="20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 w:name="a_016"/>
      <w:bookmarkStart w:id="23" w:name="a_016"/>
      <w:bookmarkEnd w:id="23"/>
    </w:p>
    <w:tbl>
      <w:tblPr>
        <w:tblW w:w="2230" w:type="dxa"/>
        <w:jc w:val="left"/>
        <w:tblInd w:w="0" w:type="dxa"/>
        <w:tblLayout w:type="fixed"/>
        <w:tblCellMar>
          <w:top w:w="0" w:type="dxa"/>
          <w:left w:w="0" w:type="dxa"/>
          <w:bottom w:w="0" w:type="dxa"/>
          <w:right w:w="0" w:type="dxa"/>
        </w:tblCellMar>
      </w:tblPr>
      <w:tblGrid>
        <w:gridCol w:w="620"/>
        <w:gridCol w:w="161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16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jc w:val="both"/>
        <w:rPr>
          <w:caps w:val="false"/>
          <w:smallCaps w:val="false"/>
        </w:rPr>
      </w:pPr>
      <w:r>
        <w:rPr>
          <w:caps w:val="false"/>
          <w:smallCaps w:val="false"/>
        </w:rPr>
        <w:t> </w:t>
      </w:r>
    </w:p>
    <w:tbl>
      <w:tblPr>
        <w:tblW w:w="820" w:type="dxa"/>
        <w:jc w:val="left"/>
        <w:tblInd w:w="0" w:type="dxa"/>
        <w:tblLayout w:type="fixed"/>
        <w:tblCellMar>
          <w:top w:w="0" w:type="dxa"/>
          <w:left w:w="0" w:type="dxa"/>
          <w:bottom w:w="0" w:type="dxa"/>
          <w:right w:w="0" w:type="dxa"/>
        </w:tblCellMar>
      </w:tblPr>
      <w:tblGrid>
        <w:gridCol w:w="75"/>
        <w:gridCol w:w="230"/>
        <w:gridCol w:w="5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r>
    </w:tbl>
    <w:p>
      <w:pPr>
        <w:pStyle w:val="TextBody"/>
        <w:bidi w:val="0"/>
        <w:jc w:val="left"/>
        <w:rPr>
          <w:caps w:val="false"/>
          <w:smallCaps w:val="false"/>
        </w:rPr>
      </w:pPr>
      <w:r>
        <w:rPr>
          <w:caps w:val="false"/>
          <w:smallCaps w:val="false"/>
        </w:rPr>
        <w:t> </w:t>
      </w:r>
    </w:p>
    <w:tbl>
      <w:tblPr>
        <w:tblW w:w="835" w:type="dxa"/>
        <w:jc w:val="left"/>
        <w:tblInd w:w="0" w:type="dxa"/>
        <w:tblLayout w:type="fixed"/>
        <w:tblCellMar>
          <w:top w:w="0" w:type="dxa"/>
          <w:left w:w="0" w:type="dxa"/>
          <w:bottom w:w="0" w:type="dxa"/>
          <w:right w:w="0" w:type="dxa"/>
        </w:tblCellMar>
      </w:tblPr>
      <w:tblGrid>
        <w:gridCol w:w="75"/>
        <w:gridCol w:w="245"/>
        <w:gridCol w:w="5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 xml:space="preserve">Insider Trading Arrangements and Policies - </w:t>
            </w:r>
            <w:r>
              <w:rPr>
                <w:rFonts w:ascii="Times New Roman;Times;Serif" w:hAnsi="Times New Roman;Times;Serif"/>
                <w:sz w:val="20"/>
              </w:rPr>
              <w:t>During the three months ended June 30, 2024, no director or officer of the Company adopted or terminated a “Rule 10b5-1 trading arrangement” or “non-Rule 10b5-1 trading arrangement,” as each term is defined in Item 408(a) of Regulation S-K.</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 w:name="a_017"/>
      <w:bookmarkStart w:id="25" w:name="a_017"/>
      <w:bookmarkEnd w:id="25"/>
    </w:p>
    <w:tbl>
      <w:tblPr>
        <w:tblW w:w="10205" w:type="dxa"/>
        <w:jc w:val="left"/>
        <w:tblInd w:w="0" w:type="dxa"/>
        <w:tblLayout w:type="fixed"/>
        <w:tblCellMar>
          <w:top w:w="0" w:type="dxa"/>
          <w:left w:w="0" w:type="dxa"/>
          <w:bottom w:w="0" w:type="dxa"/>
          <w:right w:w="0" w:type="dxa"/>
        </w:tblCellMar>
      </w:tblPr>
      <w:tblGrid>
        <w:gridCol w:w="700"/>
        <w:gridCol w:w="9505"/>
      </w:tblGrid>
      <w:tr>
        <w:trPr/>
        <w:tc>
          <w:tcPr>
            <w:tcW w:w="7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6.</w:t>
            </w:r>
          </w:p>
        </w:tc>
        <w:tc>
          <w:tcPr>
            <w:tcW w:w="95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Exhibits</w:t>
            </w:r>
          </w:p>
        </w:tc>
      </w:tr>
      <w:tr>
        <w:trPr/>
        <w:tc>
          <w:tcPr>
            <w:tcW w:w="70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Exhibits designated with a dagger (t) are management contracts or compensatory plans.</w:t>
            </w:r>
          </w:p>
        </w:tc>
      </w:tr>
      <w:tr>
        <w:trPr/>
        <w:tc>
          <w:tcPr>
            <w:tcW w:w="70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(t)10.13</w:t>
            </w:r>
          </w:p>
        </w:tc>
        <w:tc>
          <w:tcPr>
            <w:tcW w:w="9505" w:type="dxa"/>
            <w:tcBorders/>
            <w:vAlign w:val="center"/>
          </w:tcPr>
          <w:p>
            <w:pPr>
              <w:pStyle w:val="TableContents"/>
              <w:bidi w:val="0"/>
              <w:spacing w:before="0" w:after="283"/>
              <w:jc w:val="both"/>
              <w:rPr/>
            </w:pPr>
            <w:hyperlink r:id="rId2">
              <w:r>
                <w:rPr>
                  <w:rStyle w:val="InternetLink"/>
                  <w:rFonts w:ascii="Times New Roman;Times;Serif" w:hAnsi="Times New Roman;Times;Serif"/>
                </w:rPr>
                <w:t>Employment Agreement, dated as of June 24, 2024, between the Company and Mohammed G. Zerhouni, filed as Exhibit 99.2 of the Company’s Current Report on Form 8-K dated June 10, 2024.</w:t>
              </w:r>
            </w:hyperlink>
          </w:p>
        </w:tc>
      </w:tr>
      <w:tr>
        <w:trPr/>
        <w:tc>
          <w:tcPr>
            <w:tcW w:w="70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(t)10.14</w:t>
            </w:r>
          </w:p>
        </w:tc>
        <w:tc>
          <w:tcPr>
            <w:tcW w:w="9505" w:type="dxa"/>
            <w:tcBorders/>
            <w:vAlign w:val="center"/>
          </w:tcPr>
          <w:p>
            <w:pPr>
              <w:pStyle w:val="TableContents"/>
              <w:bidi w:val="0"/>
              <w:spacing w:before="0" w:after="283"/>
              <w:jc w:val="left"/>
              <w:rPr/>
            </w:pPr>
            <w:hyperlink r:id="rId3">
              <w:r>
                <w:rPr>
                  <w:rStyle w:val="InternetLink"/>
                  <w:rFonts w:ascii="Times New Roman;Times;Serif" w:hAnsi="Times New Roman;Times;Serif"/>
                </w:rPr>
                <w:t>Change in Control Termination Agreement, dated as of June 24, 2024, between the Company and Mohammed G. Zerhouni, filed as Exhibit 99.3 of the Company’s Current Report on Form 8-K dated June 10, 2024.</w:t>
              </w:r>
            </w:hyperlink>
          </w:p>
        </w:tc>
      </w:tr>
      <w:tr>
        <w:trPr/>
        <w:tc>
          <w:tcPr>
            <w:tcW w:w="70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10.55</w:t>
            </w:r>
          </w:p>
        </w:tc>
        <w:tc>
          <w:tcPr>
            <w:tcW w:w="9505" w:type="dxa"/>
            <w:tcBorders/>
            <w:vAlign w:val="center"/>
          </w:tcPr>
          <w:p>
            <w:pPr>
              <w:pStyle w:val="TableContents"/>
              <w:bidi w:val="0"/>
              <w:spacing w:before="0" w:after="283"/>
              <w:jc w:val="both"/>
              <w:rPr/>
            </w:pPr>
            <w:hyperlink w:anchor="ex10-55.htm">
              <w:r>
                <w:rPr>
                  <w:rStyle w:val="InternetLink"/>
                  <w:rFonts w:ascii="Times New Roman;Times;Serif" w:hAnsi="Times New Roman;Times;Serif"/>
                </w:rPr>
                <w:t>Financing Agreement (Minos Conaway Project), dated May 17, 2024, between the Delaware Drinking Water State Revolving Fund, acting by and through the Delaware Department of Health and Social Services, Division of Public Health and Tidewater Utilities, Inc.</w:t>
              </w:r>
            </w:hyperlink>
          </w:p>
        </w:tc>
      </w:tr>
      <w:tr>
        <w:trPr/>
        <w:tc>
          <w:tcPr>
            <w:tcW w:w="700" w:type="dxa"/>
            <w:tcBorders/>
            <w:vAlign w:val="center"/>
          </w:tcPr>
          <w:p>
            <w:pPr>
              <w:pStyle w:val="TableContents"/>
              <w:bidi w:val="0"/>
              <w:spacing w:before="0" w:after="283"/>
              <w:jc w:val="both"/>
              <w:rPr/>
            </w:pPr>
            <w:r>
              <w:rPr/>
              <w:t> </w:t>
            </w:r>
          </w:p>
        </w:tc>
        <w:tc>
          <w:tcPr>
            <w:tcW w:w="9505" w:type="dxa"/>
            <w:tcBorders/>
            <w:vAlign w:val="center"/>
          </w:tcPr>
          <w:p>
            <w:pPr>
              <w:pStyle w:val="TableContents"/>
              <w:bidi w:val="0"/>
              <w:spacing w:before="0" w:after="283"/>
              <w:jc w:val="both"/>
              <w:rPr/>
            </w:pPr>
            <w:r>
              <w:rPr/>
              <w:t> </w:t>
            </w:r>
          </w:p>
        </w:tc>
      </w:tr>
      <w:tr>
        <w:trPr/>
        <w:tc>
          <w:tcPr>
            <w:tcW w:w="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10.56</w:t>
            </w:r>
          </w:p>
        </w:tc>
        <w:tc>
          <w:tcPr>
            <w:tcW w:w="9505" w:type="dxa"/>
            <w:tcBorders/>
            <w:vAlign w:val="center"/>
          </w:tcPr>
          <w:p>
            <w:pPr>
              <w:pStyle w:val="TableContents"/>
              <w:bidi w:val="0"/>
              <w:spacing w:before="0" w:after="283"/>
              <w:jc w:val="both"/>
              <w:rPr/>
            </w:pPr>
            <w:hyperlink w:anchor="ex10-56.htm">
              <w:r>
                <w:rPr>
                  <w:rStyle w:val="InternetLink"/>
                  <w:rFonts w:ascii="Times New Roman;Times;Serif" w:hAnsi="Times New Roman;Times;Serif"/>
                </w:rPr>
                <w:t>Financing Agreement (Kendale Road Project), dated May 17, 2024, between the Delaware Drinking Water State Revolving Fund, acting by and through the Delaware Department of Health and Social Services, Division of Public Health and Tidewater Utilities, Inc.</w:t>
              </w:r>
            </w:hyperlink>
          </w:p>
        </w:tc>
      </w:tr>
      <w:tr>
        <w:trPr/>
        <w:tc>
          <w:tcPr>
            <w:tcW w:w="700" w:type="dxa"/>
            <w:tcBorders/>
            <w:vAlign w:val="center"/>
          </w:tcPr>
          <w:p>
            <w:pPr>
              <w:pStyle w:val="TableContents"/>
              <w:bidi w:val="0"/>
              <w:spacing w:before="0" w:after="283"/>
              <w:jc w:val="both"/>
              <w:rPr/>
            </w:pPr>
            <w:r>
              <w:rPr/>
              <w:t> </w:t>
            </w:r>
          </w:p>
        </w:tc>
        <w:tc>
          <w:tcPr>
            <w:tcW w:w="9505" w:type="dxa"/>
            <w:tcBorders/>
            <w:vAlign w:val="center"/>
          </w:tcPr>
          <w:p>
            <w:pPr>
              <w:pStyle w:val="TableContents"/>
              <w:bidi w:val="0"/>
              <w:spacing w:before="0" w:after="283"/>
              <w:jc w:val="both"/>
              <w:rPr/>
            </w:pPr>
            <w:r>
              <w:rPr/>
              <w:t> </w:t>
            </w:r>
          </w:p>
        </w:tc>
      </w:tr>
      <w:tr>
        <w:trPr/>
        <w:tc>
          <w:tcPr>
            <w:tcW w:w="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10.57</w:t>
            </w:r>
          </w:p>
        </w:tc>
        <w:tc>
          <w:tcPr>
            <w:tcW w:w="9505" w:type="dxa"/>
            <w:tcBorders/>
            <w:vAlign w:val="center"/>
          </w:tcPr>
          <w:p>
            <w:pPr>
              <w:pStyle w:val="TableContents"/>
              <w:bidi w:val="0"/>
              <w:spacing w:before="0" w:after="283"/>
              <w:jc w:val="both"/>
              <w:rPr/>
            </w:pPr>
            <w:hyperlink w:anchor="ex10-57.htm">
              <w:r>
                <w:rPr>
                  <w:rStyle w:val="InternetLink"/>
                  <w:rFonts w:ascii="Times New Roman;Times;Serif" w:hAnsi="Times New Roman;Times;Serif"/>
                </w:rPr>
                <w:t>Financing Agreement (Bethany Bay Project), dated May 17, 2024, between the Delaware Drinking Water State Revolving Fund, acting by and through the Delaware Department of Health and Social Services, Division of Public Health and Tidewater Utilities, Inc.</w:t>
              </w:r>
            </w:hyperlink>
          </w:p>
        </w:tc>
      </w:tr>
      <w:tr>
        <w:trPr/>
        <w:tc>
          <w:tcPr>
            <w:tcW w:w="700" w:type="dxa"/>
            <w:tcBorders/>
            <w:vAlign w:val="center"/>
          </w:tcPr>
          <w:p>
            <w:pPr>
              <w:pStyle w:val="TableContents"/>
              <w:bidi w:val="0"/>
              <w:spacing w:before="0" w:after="283"/>
              <w:jc w:val="both"/>
              <w:rPr/>
            </w:pPr>
            <w:r>
              <w:rPr/>
              <w:t> </w:t>
            </w:r>
          </w:p>
        </w:tc>
        <w:tc>
          <w:tcPr>
            <w:tcW w:w="9505" w:type="dxa"/>
            <w:tcBorders/>
            <w:vAlign w:val="center"/>
          </w:tcPr>
          <w:p>
            <w:pPr>
              <w:pStyle w:val="TableContents"/>
              <w:bidi w:val="0"/>
              <w:spacing w:before="0" w:after="283"/>
              <w:jc w:val="both"/>
              <w:rPr/>
            </w:pPr>
            <w:r>
              <w:rPr/>
              <w:t> </w:t>
            </w:r>
          </w:p>
        </w:tc>
      </w:tr>
      <w:tr>
        <w:trPr/>
        <w:tc>
          <w:tcPr>
            <w:tcW w:w="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10.58</w:t>
            </w:r>
          </w:p>
        </w:tc>
        <w:tc>
          <w:tcPr>
            <w:tcW w:w="9505" w:type="dxa"/>
            <w:tcBorders/>
            <w:vAlign w:val="center"/>
          </w:tcPr>
          <w:p>
            <w:pPr>
              <w:pStyle w:val="TableContents"/>
              <w:bidi w:val="0"/>
              <w:spacing w:before="0" w:after="283"/>
              <w:jc w:val="both"/>
              <w:rPr/>
            </w:pPr>
            <w:hyperlink w:anchor="ex10-58.htm">
              <w:r>
                <w:rPr>
                  <w:rStyle w:val="InternetLink"/>
                  <w:rFonts w:ascii="Times New Roman;Times;Serif" w:hAnsi="Times New Roman;Times;Serif"/>
                </w:rPr>
                <w:t>Financing Agreement (DelDOT – Lochmeath), dated May 17, 2024, between the Delaware Drinking Water State Revolving Fund, acting by and through the Delaware Department of Health and Social Services, Division of Public Health and Tidewater Utilities, Inc.</w:t>
              </w:r>
            </w:hyperlink>
          </w:p>
        </w:tc>
      </w:tr>
      <w:tr>
        <w:trPr/>
        <w:tc>
          <w:tcPr>
            <w:tcW w:w="700" w:type="dxa"/>
            <w:tcBorders/>
            <w:vAlign w:val="center"/>
          </w:tcPr>
          <w:p>
            <w:pPr>
              <w:pStyle w:val="TableContents"/>
              <w:bidi w:val="0"/>
              <w:spacing w:before="0" w:after="283"/>
              <w:jc w:val="both"/>
              <w:rPr/>
            </w:pPr>
            <w:r>
              <w:rPr/>
              <w:t> </w:t>
            </w:r>
          </w:p>
        </w:tc>
        <w:tc>
          <w:tcPr>
            <w:tcW w:w="9505" w:type="dxa"/>
            <w:tcBorders/>
            <w:vAlign w:val="center"/>
          </w:tcPr>
          <w:p>
            <w:pPr>
              <w:pStyle w:val="TableContents"/>
              <w:bidi w:val="0"/>
              <w:spacing w:before="0" w:after="283"/>
              <w:jc w:val="both"/>
              <w:rPr/>
            </w:pPr>
            <w:r>
              <w:rPr/>
              <w:t> </w:t>
            </w:r>
          </w:p>
        </w:tc>
      </w:tr>
      <w:tr>
        <w:trPr/>
        <w:tc>
          <w:tcPr>
            <w:tcW w:w="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31.1</w:t>
            </w:r>
          </w:p>
        </w:tc>
        <w:tc>
          <w:tcPr>
            <w:tcW w:w="9505" w:type="dxa"/>
            <w:tcBorders/>
            <w:vAlign w:val="center"/>
          </w:tcPr>
          <w:p>
            <w:pPr>
              <w:pStyle w:val="TableContents"/>
              <w:bidi w:val="0"/>
              <w:spacing w:before="0" w:after="283"/>
              <w:jc w:val="both"/>
              <w:rPr/>
            </w:pPr>
            <w:hyperlink w:anchor="ex31-1.htm">
              <w:r>
                <w:rPr>
                  <w:rStyle w:val="InternetLink"/>
                  <w:rFonts w:ascii="Times New Roman;Times;Serif" w:hAnsi="Times New Roman;Times;Serif"/>
                </w:rPr>
                <w:t>Section 302 Certification by Nadine Leslie pursuant to Rules 13a-14 and 15d-14 of the Securities Exchange Act of 1934.</w:t>
              </w:r>
            </w:hyperlink>
          </w:p>
        </w:tc>
      </w:tr>
      <w:tr>
        <w:trPr/>
        <w:tc>
          <w:tcPr>
            <w:tcW w:w="700" w:type="dxa"/>
            <w:tcBorders/>
            <w:vAlign w:val="center"/>
          </w:tcPr>
          <w:p>
            <w:pPr>
              <w:pStyle w:val="TableContents"/>
              <w:bidi w:val="0"/>
              <w:spacing w:before="0" w:after="283"/>
              <w:jc w:val="both"/>
              <w:rPr/>
            </w:pPr>
            <w:r>
              <w:rPr/>
              <w:t> </w:t>
            </w:r>
          </w:p>
        </w:tc>
        <w:tc>
          <w:tcPr>
            <w:tcW w:w="9505" w:type="dxa"/>
            <w:tcBorders/>
            <w:vAlign w:val="center"/>
          </w:tcPr>
          <w:p>
            <w:pPr>
              <w:pStyle w:val="TableContents"/>
              <w:bidi w:val="0"/>
              <w:spacing w:before="0" w:after="283"/>
              <w:jc w:val="both"/>
              <w:rPr/>
            </w:pPr>
            <w:r>
              <w:rPr/>
              <w:t> </w:t>
            </w:r>
          </w:p>
        </w:tc>
      </w:tr>
      <w:tr>
        <w:trPr/>
        <w:tc>
          <w:tcPr>
            <w:tcW w:w="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31.2 </w:t>
            </w:r>
          </w:p>
        </w:tc>
        <w:tc>
          <w:tcPr>
            <w:tcW w:w="9505" w:type="dxa"/>
            <w:tcBorders/>
            <w:vAlign w:val="center"/>
          </w:tcPr>
          <w:p>
            <w:pPr>
              <w:pStyle w:val="TableContents"/>
              <w:bidi w:val="0"/>
              <w:spacing w:before="0" w:after="283"/>
              <w:jc w:val="both"/>
              <w:rPr/>
            </w:pPr>
            <w:hyperlink w:anchor="ex31-2.htm">
              <w:r>
                <w:rPr>
                  <w:rStyle w:val="InternetLink"/>
                  <w:rFonts w:ascii="Times New Roman;Times;Serif" w:hAnsi="Times New Roman;Times;Serif"/>
                </w:rPr>
                <w:t>Section 302 Certification by Mohammed G. Zerhouni pursuant to Rules 13a-14 and 15d-14 of the Securities Exchange Act of 1934.</w:t>
              </w:r>
            </w:hyperlink>
          </w:p>
        </w:tc>
      </w:tr>
      <w:tr>
        <w:trPr/>
        <w:tc>
          <w:tcPr>
            <w:tcW w:w="700" w:type="dxa"/>
            <w:tcBorders/>
            <w:vAlign w:val="center"/>
          </w:tcPr>
          <w:p>
            <w:pPr>
              <w:pStyle w:val="TableContents"/>
              <w:bidi w:val="0"/>
              <w:spacing w:before="0" w:after="283"/>
              <w:jc w:val="both"/>
              <w:rPr/>
            </w:pPr>
            <w:r>
              <w:rPr/>
              <w:t> </w:t>
            </w:r>
          </w:p>
        </w:tc>
        <w:tc>
          <w:tcPr>
            <w:tcW w:w="9505" w:type="dxa"/>
            <w:tcBorders/>
            <w:vAlign w:val="center"/>
          </w:tcPr>
          <w:p>
            <w:pPr>
              <w:pStyle w:val="TableContents"/>
              <w:bidi w:val="0"/>
              <w:spacing w:before="0" w:after="283"/>
              <w:jc w:val="both"/>
              <w:rPr/>
            </w:pPr>
            <w:r>
              <w:rPr/>
              <w:t> </w:t>
            </w:r>
          </w:p>
        </w:tc>
      </w:tr>
      <w:tr>
        <w:trPr/>
        <w:tc>
          <w:tcPr>
            <w:tcW w:w="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32.1</w:t>
            </w:r>
          </w:p>
        </w:tc>
        <w:tc>
          <w:tcPr>
            <w:tcW w:w="9505" w:type="dxa"/>
            <w:tcBorders/>
            <w:vAlign w:val="center"/>
          </w:tcPr>
          <w:p>
            <w:pPr>
              <w:pStyle w:val="TableContents"/>
              <w:bidi w:val="0"/>
              <w:spacing w:before="0" w:after="283"/>
              <w:jc w:val="both"/>
              <w:rPr/>
            </w:pPr>
            <w:hyperlink w:anchor="ex32-1.htm">
              <w:r>
                <w:rPr>
                  <w:rStyle w:val="InternetLink"/>
                  <w:rFonts w:ascii="Times New Roman;Times;Serif" w:hAnsi="Times New Roman;Times;Serif"/>
                </w:rPr>
                <w:t>Section 906 Certification by Nadine Leslie pursuant to 18 U.S.C. §1350, as adopted pursuant to Section 302 of the Sarbanes-Oxley Act of 2002.</w:t>
              </w:r>
            </w:hyperlink>
          </w:p>
        </w:tc>
      </w:tr>
      <w:tr>
        <w:trPr/>
        <w:tc>
          <w:tcPr>
            <w:tcW w:w="700" w:type="dxa"/>
            <w:tcBorders/>
            <w:vAlign w:val="center"/>
          </w:tcPr>
          <w:p>
            <w:pPr>
              <w:pStyle w:val="TableContents"/>
              <w:bidi w:val="0"/>
              <w:spacing w:before="0" w:after="283"/>
              <w:jc w:val="both"/>
              <w:rPr/>
            </w:pPr>
            <w:r>
              <w:rPr/>
              <w:t> </w:t>
            </w:r>
          </w:p>
        </w:tc>
        <w:tc>
          <w:tcPr>
            <w:tcW w:w="9505" w:type="dxa"/>
            <w:tcBorders/>
            <w:vAlign w:val="center"/>
          </w:tcPr>
          <w:p>
            <w:pPr>
              <w:pStyle w:val="TableContents"/>
              <w:bidi w:val="0"/>
              <w:spacing w:before="0" w:after="283"/>
              <w:jc w:val="both"/>
              <w:rPr/>
            </w:pPr>
            <w:r>
              <w:rPr/>
              <w:t> </w:t>
            </w:r>
          </w:p>
        </w:tc>
      </w:tr>
      <w:tr>
        <w:trPr/>
        <w:tc>
          <w:tcPr>
            <w:tcW w:w="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32.2</w:t>
            </w:r>
          </w:p>
        </w:tc>
        <w:tc>
          <w:tcPr>
            <w:tcW w:w="9505" w:type="dxa"/>
            <w:tcBorders/>
            <w:vAlign w:val="center"/>
          </w:tcPr>
          <w:p>
            <w:pPr>
              <w:pStyle w:val="TableContents"/>
              <w:bidi w:val="0"/>
              <w:spacing w:before="0" w:after="283"/>
              <w:jc w:val="both"/>
              <w:rPr/>
            </w:pPr>
            <w:hyperlink w:anchor="ex32-2.htm">
              <w:r>
                <w:rPr>
                  <w:rStyle w:val="InternetLink"/>
                  <w:rFonts w:ascii="Times New Roman;Times;Serif" w:hAnsi="Times New Roman;Times;Serif"/>
                </w:rPr>
                <w:t>Section 906 Certification by Mohammed G. Zerhouni pursuant to 18 U.S.C. §1350, as adopted pursuant to Section 302 of the Sarbanes-Oxley Act of 2002.</w:t>
              </w:r>
            </w:hyperlink>
          </w:p>
        </w:tc>
      </w:tr>
      <w:tr>
        <w:trPr/>
        <w:tc>
          <w:tcPr>
            <w:tcW w:w="700" w:type="dxa"/>
            <w:tcBorders/>
            <w:vAlign w:val="center"/>
          </w:tcPr>
          <w:p>
            <w:pPr>
              <w:pStyle w:val="TableContents"/>
              <w:bidi w:val="0"/>
              <w:spacing w:before="0" w:after="283"/>
              <w:jc w:val="both"/>
              <w:rPr/>
            </w:pPr>
            <w:r>
              <w:rPr/>
              <w:t> </w:t>
            </w:r>
          </w:p>
        </w:tc>
        <w:tc>
          <w:tcPr>
            <w:tcW w:w="9505" w:type="dxa"/>
            <w:tcBorders/>
            <w:vAlign w:val="center"/>
          </w:tcPr>
          <w:p>
            <w:pPr>
              <w:pStyle w:val="TableContents"/>
              <w:bidi w:val="0"/>
              <w:spacing w:before="0" w:after="283"/>
              <w:jc w:val="both"/>
              <w:rPr/>
            </w:pPr>
            <w:r>
              <w:rPr/>
              <w:t> </w:t>
            </w:r>
          </w:p>
        </w:tc>
      </w:tr>
      <w:tr>
        <w:trPr/>
        <w:tc>
          <w:tcPr>
            <w:tcW w:w="7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101.INS</w:t>
            </w:r>
          </w:p>
        </w:tc>
        <w:tc>
          <w:tcPr>
            <w:tcW w:w="9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XBRL Instance Document</w:t>
            </w:r>
          </w:p>
        </w:tc>
      </w:tr>
      <w:tr>
        <w:trPr/>
        <w:tc>
          <w:tcPr>
            <w:tcW w:w="70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101.SCH</w:t>
            </w:r>
          </w:p>
        </w:tc>
        <w:tc>
          <w:tcPr>
            <w:tcW w:w="9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XBRL Schema Document</w:t>
            </w:r>
          </w:p>
        </w:tc>
      </w:tr>
      <w:tr>
        <w:trPr/>
        <w:tc>
          <w:tcPr>
            <w:tcW w:w="70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101.CAL</w:t>
            </w:r>
          </w:p>
        </w:tc>
        <w:tc>
          <w:tcPr>
            <w:tcW w:w="9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XBRL Calculation Linkbase Document</w:t>
            </w:r>
          </w:p>
        </w:tc>
      </w:tr>
      <w:tr>
        <w:trPr/>
        <w:tc>
          <w:tcPr>
            <w:tcW w:w="70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101.LAB</w:t>
            </w:r>
          </w:p>
        </w:tc>
        <w:tc>
          <w:tcPr>
            <w:tcW w:w="9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XBRL Labels Linkbase Document</w:t>
            </w:r>
          </w:p>
        </w:tc>
      </w:tr>
      <w:tr>
        <w:trPr/>
        <w:tc>
          <w:tcPr>
            <w:tcW w:w="70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101.PRE</w:t>
            </w:r>
          </w:p>
        </w:tc>
        <w:tc>
          <w:tcPr>
            <w:tcW w:w="9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XBRL Presentation Linkbase Document</w:t>
            </w:r>
          </w:p>
        </w:tc>
      </w:tr>
      <w:tr>
        <w:trPr/>
        <w:tc>
          <w:tcPr>
            <w:tcW w:w="70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101.DEF</w:t>
            </w:r>
          </w:p>
        </w:tc>
        <w:tc>
          <w:tcPr>
            <w:tcW w:w="9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XBRL Definition Linkbase Document</w:t>
            </w:r>
          </w:p>
        </w:tc>
      </w:tr>
      <w:tr>
        <w:trPr/>
        <w:tc>
          <w:tcPr>
            <w:tcW w:w="700" w:type="dxa"/>
            <w:tcBorders/>
            <w:vAlign w:val="center"/>
          </w:tcPr>
          <w:p>
            <w:pPr>
              <w:pStyle w:val="TableContents"/>
              <w:bidi w:val="0"/>
              <w:spacing w:before="0" w:after="283"/>
              <w:jc w:val="left"/>
              <w:rPr/>
            </w:pPr>
            <w:r>
              <w:rPr/>
              <w:t> </w:t>
            </w:r>
          </w:p>
        </w:tc>
        <w:tc>
          <w:tcPr>
            <w:tcW w:w="9505"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104</w:t>
            </w:r>
          </w:p>
        </w:tc>
        <w:tc>
          <w:tcPr>
            <w:tcW w:w="9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Cover Page Interactive Data File – the cover page interactive data file does not appear in the Interactive Data File because its XBRL tags are embedded within the Inline XBRL document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6" w:name="a_018"/>
      <w:bookmarkEnd w:id="26"/>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ind w:left="720" w:right="0" w:hanging="0"/>
        <w:jc w:val="left"/>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75"/>
        <w:gridCol w:w="344"/>
        <w:gridCol w:w="4768"/>
        <w:gridCol w:w="141"/>
      </w:tblGrid>
      <w:tr>
        <w:trPr/>
        <w:tc>
          <w:tcPr>
            <w:tcW w:w="75" w:type="dxa"/>
            <w:tcBorders/>
            <w:vAlign w:val="center"/>
          </w:tcPr>
          <w:p>
            <w:pPr>
              <w:pStyle w:val="TableContents"/>
              <w:bidi w:val="0"/>
              <w:spacing w:before="0" w:after="283"/>
              <w:jc w:val="left"/>
              <w:rPr/>
            </w:pPr>
            <w:r>
              <w:rPr/>
              <w:t> </w:t>
            </w:r>
          </w:p>
        </w:tc>
        <w:tc>
          <w:tcPr>
            <w:tcW w:w="5112"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MIDDLESEX WATER COMPANY</w:t>
            </w:r>
          </w:p>
        </w:tc>
        <w:tc>
          <w:tcPr>
            <w:tcW w:w="1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4768"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68"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/s/Mohammed G. Zerhouni</w:t>
            </w:r>
          </w:p>
        </w:tc>
        <w:tc>
          <w:tcPr>
            <w:tcW w:w="1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47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Mohammed G. Zerhouni</w:t>
            </w:r>
          </w:p>
        </w:tc>
        <w:tc>
          <w:tcPr>
            <w:tcW w:w="1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49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Senior Vice President, Chief Financial Officer and Treasurer </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4768"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4768" w:type="dxa"/>
            <w:tcBorders/>
            <w:vAlign w:val="center"/>
          </w:tcPr>
          <w:p>
            <w:pPr>
              <w:pStyle w:val="TableContents"/>
              <w:bidi w:val="0"/>
              <w:spacing w:before="0" w:after="283"/>
              <w:jc w:val="left"/>
              <w:rPr/>
            </w:pPr>
            <w:r>
              <w:rPr/>
              <w:t> </w:t>
            </w:r>
            <w:r>
              <w:rPr>
                <w:rFonts w:ascii="Times New Roman;Times;Serif" w:hAnsi="Times New Roman;Times;Serif"/>
                <w:sz w:val="20"/>
              </w:rPr>
              <w:t>(Principal Financial Officer)</w:t>
            </w:r>
          </w:p>
        </w:tc>
        <w:tc>
          <w:tcPr>
            <w:tcW w:w="141" w:type="dxa"/>
            <w:tcBorders/>
            <w:vAlign w:val="center"/>
          </w:tcPr>
          <w:p>
            <w:pPr>
              <w:pStyle w:val="TableContents"/>
              <w:bidi w:val="0"/>
              <w:spacing w:before="0" w:after="283"/>
              <w:jc w:val="left"/>
              <w:rPr/>
            </w:pPr>
            <w:r>
              <w:rPr/>
              <w:t> </w:t>
            </w:r>
          </w:p>
        </w:tc>
      </w:tr>
    </w:tbl>
    <w:p>
      <w:pPr>
        <w:pStyle w:val="TextBody"/>
        <w:bidi w:val="0"/>
        <w:ind w:left="5130" w:right="0" w:hanging="0"/>
        <w:jc w:val="left"/>
        <w:rPr>
          <w:caps w:val="false"/>
          <w:smallCaps w:val="false"/>
        </w:rPr>
      </w:pPr>
      <w:r>
        <w:rPr>
          <w:caps w:val="false"/>
          <w:smallCaps w:val="false"/>
        </w:rPr>
        <w:t> </w:t>
      </w:r>
    </w:p>
    <w:p>
      <w:pPr>
        <w:pStyle w:val="TextBody"/>
        <w:bidi w:val="0"/>
        <w:ind w:left="513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2024</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7" w:name="ex10-55.htm"/>
      <w:bookmarkStart w:id="28" w:name="ksex1055"/>
      <w:bookmarkEnd w:id="27"/>
      <w:bookmarkEnd w:id="28"/>
      <w:r>
        <w:rPr>
          <w:rFonts w:ascii="Times New Roman;Times;Serif" w:hAnsi="Times New Roman;Times;Serif"/>
          <w:b/>
          <w:i w:val="false"/>
          <w:caps w:val="false"/>
          <w:smallCaps w:val="false"/>
          <w:sz w:val="20"/>
        </w:rPr>
        <w:t>Exhibit 10.55</w:t>
      </w:r>
      <w:r>
        <w:br w:type="page"/>
      </w:r>
    </w:p>
    <w:p>
      <w:pPr>
        <w:pStyle w:val="TextBody"/>
        <w:bidi w:val="0"/>
        <w:spacing w:before="0" w:after="283"/>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TIDEWATER UTILITIES,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$1,011,700 GENERAL OBLIGATION BOND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(DELDOT - RT 1 - MINOS CONAWAY MAIN REPLACEMENTS PROJECT)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2024A-DWSRF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UTILITIES,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DRINKING WATER STATE REVOLVING FUND,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 AND THROUGH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DEPARTMENT OF HEALTH AND SOCIAL SERVICES,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PUBLIC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75" w:after="275"/>
        <w:ind w:left="275" w:right="275" w:hanging="0"/>
        <w:jc w:val="left"/>
        <w:rPr>
          <w:caps w:val="false"/>
          <w:smallCaps w:val="false"/>
        </w:rPr>
      </w:pPr>
      <w:r>
        <w:rPr>
          <w:caps w:val="false"/>
          <w:smallCaps w:val="false"/>
        </w:rPr>
        <w:t> </w:t>
      </w:r>
    </w:p>
    <w:p>
      <w:pPr>
        <w:pStyle w:val="TextBody"/>
        <w:bidi w:val="0"/>
        <w:spacing w:before="1" w:after="1"/>
        <w:ind w:left="929"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No. 22000039</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933"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9675"/>
        <w:gridCol w:w="530"/>
      </w:tblGrid>
      <w:tr>
        <w:trPr/>
        <w:tc>
          <w:tcPr>
            <w:tcW w:w="9675"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tc>
      </w:tr>
      <w:tr>
        <w:trPr/>
        <w:tc>
          <w:tcPr>
            <w:tcW w:w="9675" w:type="dxa"/>
            <w:tcBorders/>
            <w:vAlign w:val="center"/>
          </w:tcPr>
          <w:p>
            <w:pPr>
              <w:pStyle w:val="TableContents"/>
              <w:bidi w:val="0"/>
              <w:spacing w:before="0" w:after="283"/>
              <w:jc w:val="left"/>
              <w:rPr>
                <w:b/>
              </w:rPr>
            </w:pPr>
            <w:r>
              <w:rPr>
                <w:b/>
              </w:rPr>
              <w:t xml:space="preserve">ARTICLE I </w:t>
            </w:r>
            <w:r>
              <w:rPr>
                <w:b/>
                <w:u w:val="single"/>
              </w:rPr>
              <w:t>DEFINITIONS</w:t>
            </w:r>
          </w:p>
        </w:tc>
        <w:tc>
          <w:tcPr>
            <w:tcW w:w="530" w:type="dxa"/>
            <w:tcBorders/>
            <w:vAlign w:val="center"/>
          </w:tcPr>
          <w:p>
            <w:pPr>
              <w:pStyle w:val="TableContents"/>
              <w:bidi w:val="0"/>
              <w:spacing w:before="0" w:after="283"/>
              <w:jc w:val="right"/>
              <w:rPr>
                <w:b/>
              </w:rPr>
            </w:pPr>
            <w:r>
              <w:rPr>
                <w:b/>
              </w:rPr>
              <w:t>1</w:t>
            </w:r>
          </w:p>
        </w:tc>
      </w:tr>
      <w:tr>
        <w:trPr/>
        <w:tc>
          <w:tcPr>
            <w:tcW w:w="9675" w:type="dxa"/>
            <w:tcBorders/>
            <w:vAlign w:val="center"/>
          </w:tcPr>
          <w:p>
            <w:pPr>
              <w:pStyle w:val="TableContents"/>
              <w:bidi w:val="0"/>
              <w:spacing w:before="0" w:after="283"/>
              <w:jc w:val="left"/>
              <w:rPr>
                <w:smallCaps/>
              </w:rPr>
            </w:pPr>
            <w:r>
              <w:rPr>
                <w:smallCaps/>
              </w:rPr>
              <w:t xml:space="preserve">Section 1.1. </w:t>
            </w:r>
            <w:r>
              <w:rPr>
                <w:smallCaps/>
                <w:u w:val="single"/>
              </w:rPr>
              <w:t>Definitions</w:t>
            </w:r>
          </w:p>
        </w:tc>
        <w:tc>
          <w:tcPr>
            <w:tcW w:w="530" w:type="dxa"/>
            <w:tcBorders/>
            <w:vAlign w:val="center"/>
          </w:tcPr>
          <w:p>
            <w:pPr>
              <w:pStyle w:val="TableContents"/>
              <w:bidi w:val="0"/>
              <w:spacing w:before="0" w:after="283"/>
              <w:jc w:val="right"/>
              <w:rPr>
                <w:smallCaps/>
              </w:rPr>
            </w:pPr>
            <w:r>
              <w:rPr>
                <w:smallCaps/>
              </w:rPr>
              <w:t>1</w:t>
            </w:r>
          </w:p>
        </w:tc>
      </w:tr>
      <w:tr>
        <w:trPr/>
        <w:tc>
          <w:tcPr>
            <w:tcW w:w="9675" w:type="dxa"/>
            <w:tcBorders/>
            <w:vAlign w:val="center"/>
          </w:tcPr>
          <w:p>
            <w:pPr>
              <w:pStyle w:val="TableContents"/>
              <w:bidi w:val="0"/>
              <w:spacing w:before="0" w:after="283"/>
              <w:jc w:val="left"/>
              <w:rPr>
                <w:smallCaps/>
              </w:rPr>
            </w:pPr>
            <w:r>
              <w:rPr>
                <w:smallCaps/>
              </w:rPr>
              <w:t xml:space="preserve">Section 1.2. </w:t>
            </w:r>
            <w:r>
              <w:rPr>
                <w:smallCaps/>
                <w:u w:val="single"/>
              </w:rPr>
              <w:t>Rules of Construction</w:t>
            </w:r>
          </w:p>
        </w:tc>
        <w:tc>
          <w:tcPr>
            <w:tcW w:w="530" w:type="dxa"/>
            <w:tcBorders/>
            <w:vAlign w:val="center"/>
          </w:tcPr>
          <w:p>
            <w:pPr>
              <w:pStyle w:val="TableContents"/>
              <w:bidi w:val="0"/>
              <w:spacing w:before="0" w:after="283"/>
              <w:jc w:val="right"/>
              <w:rPr>
                <w:smallCaps/>
              </w:rPr>
            </w:pPr>
            <w:r>
              <w:rPr>
                <w:smallCaps/>
              </w:rPr>
              <w:t>3</w:t>
            </w:r>
          </w:p>
        </w:tc>
      </w:tr>
      <w:tr>
        <w:trPr/>
        <w:tc>
          <w:tcPr>
            <w:tcW w:w="9675" w:type="dxa"/>
            <w:tcBorders/>
            <w:vAlign w:val="center"/>
          </w:tcPr>
          <w:p>
            <w:pPr>
              <w:pStyle w:val="TableContents"/>
              <w:bidi w:val="0"/>
              <w:spacing w:before="0" w:after="283"/>
              <w:jc w:val="left"/>
              <w:rPr>
                <w:b/>
              </w:rPr>
            </w:pPr>
            <w:r>
              <w:rPr>
                <w:b/>
              </w:rPr>
              <w:t xml:space="preserve">ARTICLE II </w:t>
            </w:r>
            <w:r>
              <w:rPr>
                <w:b/>
                <w:u w:val="single"/>
              </w:rPr>
              <w:t>REPRESENTATIONS</w:t>
            </w:r>
          </w:p>
        </w:tc>
        <w:tc>
          <w:tcPr>
            <w:tcW w:w="530" w:type="dxa"/>
            <w:tcBorders/>
            <w:vAlign w:val="center"/>
          </w:tcPr>
          <w:p>
            <w:pPr>
              <w:pStyle w:val="TableContents"/>
              <w:bidi w:val="0"/>
              <w:spacing w:before="0" w:after="283"/>
              <w:jc w:val="right"/>
              <w:rPr>
                <w:b/>
              </w:rPr>
            </w:pPr>
            <w:r>
              <w:rPr>
                <w:b/>
              </w:rPr>
              <w:t>3</w:t>
            </w:r>
          </w:p>
        </w:tc>
      </w:tr>
      <w:tr>
        <w:trPr/>
        <w:tc>
          <w:tcPr>
            <w:tcW w:w="9675" w:type="dxa"/>
            <w:tcBorders/>
            <w:vAlign w:val="center"/>
          </w:tcPr>
          <w:p>
            <w:pPr>
              <w:pStyle w:val="TableContents"/>
              <w:bidi w:val="0"/>
              <w:spacing w:before="0" w:after="283"/>
              <w:jc w:val="left"/>
              <w:rPr>
                <w:smallCaps/>
              </w:rPr>
            </w:pPr>
            <w:r>
              <w:rPr>
                <w:smallCaps/>
              </w:rPr>
              <w:t xml:space="preserve">Section 2.1. </w:t>
            </w:r>
            <w:r>
              <w:rPr>
                <w:smallCaps/>
                <w:u w:val="single"/>
              </w:rPr>
              <w:t>Representations by Borrower</w:t>
            </w:r>
          </w:p>
        </w:tc>
        <w:tc>
          <w:tcPr>
            <w:tcW w:w="530" w:type="dxa"/>
            <w:tcBorders/>
            <w:vAlign w:val="center"/>
          </w:tcPr>
          <w:p>
            <w:pPr>
              <w:pStyle w:val="TableContents"/>
              <w:bidi w:val="0"/>
              <w:spacing w:before="0" w:after="283"/>
              <w:jc w:val="right"/>
              <w:rPr>
                <w:smallCaps/>
              </w:rPr>
            </w:pPr>
            <w:r>
              <w:rPr>
                <w:smallCaps/>
              </w:rPr>
              <w:t>3</w:t>
            </w:r>
          </w:p>
        </w:tc>
      </w:tr>
      <w:tr>
        <w:trPr/>
        <w:tc>
          <w:tcPr>
            <w:tcW w:w="9675" w:type="dxa"/>
            <w:tcBorders/>
            <w:vAlign w:val="center"/>
          </w:tcPr>
          <w:p>
            <w:pPr>
              <w:pStyle w:val="TableContents"/>
              <w:bidi w:val="0"/>
              <w:spacing w:before="0" w:after="283"/>
              <w:jc w:val="left"/>
              <w:rPr>
                <w:b/>
              </w:rPr>
            </w:pPr>
            <w:r>
              <w:rPr>
                <w:b/>
              </w:rPr>
              <w:t xml:space="preserve">ARTICLE III </w:t>
            </w:r>
            <w:r>
              <w:rPr>
                <w:b/>
                <w:u w:val="single"/>
              </w:rPr>
              <w:t>ADVANCE AND USE OF LOAN PROCEEDS; CONSTRUCTION OF PROJECT</w:t>
            </w:r>
          </w:p>
        </w:tc>
        <w:tc>
          <w:tcPr>
            <w:tcW w:w="530" w:type="dxa"/>
            <w:tcBorders/>
            <w:vAlign w:val="center"/>
          </w:tcPr>
          <w:p>
            <w:pPr>
              <w:pStyle w:val="TableContents"/>
              <w:bidi w:val="0"/>
              <w:spacing w:before="0" w:after="283"/>
              <w:jc w:val="right"/>
              <w:rPr>
                <w:b/>
              </w:rPr>
            </w:pPr>
            <w:r>
              <w:rPr>
                <w:b/>
              </w:rPr>
              <w:t>4</w:t>
            </w:r>
          </w:p>
        </w:tc>
      </w:tr>
      <w:tr>
        <w:trPr/>
        <w:tc>
          <w:tcPr>
            <w:tcW w:w="9675" w:type="dxa"/>
            <w:tcBorders/>
            <w:vAlign w:val="center"/>
          </w:tcPr>
          <w:p>
            <w:pPr>
              <w:pStyle w:val="TableContents"/>
              <w:bidi w:val="0"/>
              <w:spacing w:before="0" w:after="283"/>
              <w:jc w:val="left"/>
              <w:rPr>
                <w:smallCaps/>
              </w:rPr>
            </w:pPr>
            <w:r>
              <w:rPr>
                <w:smallCaps/>
              </w:rPr>
              <w:t xml:space="preserve">Section 3.1. </w:t>
            </w:r>
            <w:r>
              <w:rPr>
                <w:smallCaps/>
                <w:u w:val="single"/>
              </w:rPr>
              <w:t>Advance of Loan Proceeds</w:t>
            </w:r>
          </w:p>
        </w:tc>
        <w:tc>
          <w:tcPr>
            <w:tcW w:w="530" w:type="dxa"/>
            <w:tcBorders/>
            <w:vAlign w:val="center"/>
          </w:tcPr>
          <w:p>
            <w:pPr>
              <w:pStyle w:val="TableContents"/>
              <w:bidi w:val="0"/>
              <w:spacing w:before="0" w:after="283"/>
              <w:jc w:val="right"/>
              <w:rPr>
                <w:smallCaps/>
              </w:rPr>
            </w:pPr>
            <w:r>
              <w:rPr>
                <w:smallCaps/>
              </w:rPr>
              <w:t>4</w:t>
            </w:r>
          </w:p>
        </w:tc>
      </w:tr>
      <w:tr>
        <w:trPr/>
        <w:tc>
          <w:tcPr>
            <w:tcW w:w="9675" w:type="dxa"/>
            <w:tcBorders/>
            <w:vAlign w:val="center"/>
          </w:tcPr>
          <w:p>
            <w:pPr>
              <w:pStyle w:val="TableContents"/>
              <w:bidi w:val="0"/>
              <w:spacing w:before="0" w:after="283"/>
              <w:jc w:val="left"/>
              <w:rPr>
                <w:smallCaps/>
              </w:rPr>
            </w:pPr>
            <w:r>
              <w:rPr>
                <w:smallCaps/>
              </w:rPr>
              <w:t xml:space="preserve">Section 3.2. </w:t>
            </w:r>
            <w:r>
              <w:rPr>
                <w:smallCaps/>
                <w:u w:val="single"/>
              </w:rPr>
              <w:t>Application of Loan Proceeds</w:t>
            </w:r>
          </w:p>
        </w:tc>
        <w:tc>
          <w:tcPr>
            <w:tcW w:w="530" w:type="dxa"/>
            <w:tcBorders/>
            <w:vAlign w:val="center"/>
          </w:tcPr>
          <w:p>
            <w:pPr>
              <w:pStyle w:val="TableContents"/>
              <w:bidi w:val="0"/>
              <w:spacing w:before="0" w:after="283"/>
              <w:jc w:val="right"/>
              <w:rPr>
                <w:smallCaps/>
              </w:rPr>
            </w:pPr>
            <w:r>
              <w:rPr>
                <w:smallCaps/>
              </w:rPr>
              <w:t>5</w:t>
            </w:r>
          </w:p>
        </w:tc>
      </w:tr>
      <w:tr>
        <w:trPr/>
        <w:tc>
          <w:tcPr>
            <w:tcW w:w="9675" w:type="dxa"/>
            <w:tcBorders/>
            <w:vAlign w:val="center"/>
          </w:tcPr>
          <w:p>
            <w:pPr>
              <w:pStyle w:val="TableContents"/>
              <w:bidi w:val="0"/>
              <w:spacing w:before="0" w:after="283"/>
              <w:jc w:val="left"/>
              <w:rPr>
                <w:smallCaps/>
              </w:rPr>
            </w:pPr>
            <w:r>
              <w:rPr>
                <w:smallCaps/>
              </w:rPr>
              <w:t xml:space="preserve">Section 3.3. </w:t>
            </w:r>
            <w:r>
              <w:rPr>
                <w:smallCaps/>
                <w:u w:val="single"/>
              </w:rPr>
              <w:t>Agreement to Draw Loan Proceeds and Penalty for Delay</w:t>
            </w:r>
          </w:p>
        </w:tc>
        <w:tc>
          <w:tcPr>
            <w:tcW w:w="530" w:type="dxa"/>
            <w:tcBorders/>
            <w:vAlign w:val="center"/>
          </w:tcPr>
          <w:p>
            <w:pPr>
              <w:pStyle w:val="TableContents"/>
              <w:bidi w:val="0"/>
              <w:spacing w:before="0" w:after="283"/>
              <w:jc w:val="right"/>
              <w:rPr>
                <w:smallCaps/>
              </w:rPr>
            </w:pPr>
            <w:r>
              <w:rPr>
                <w:smallCaps/>
              </w:rPr>
              <w:t>8</w:t>
            </w:r>
          </w:p>
        </w:tc>
      </w:tr>
      <w:tr>
        <w:trPr/>
        <w:tc>
          <w:tcPr>
            <w:tcW w:w="9675" w:type="dxa"/>
            <w:tcBorders/>
            <w:vAlign w:val="center"/>
          </w:tcPr>
          <w:p>
            <w:pPr>
              <w:pStyle w:val="TableContents"/>
              <w:bidi w:val="0"/>
              <w:spacing w:before="0" w:after="283"/>
              <w:jc w:val="left"/>
              <w:rPr>
                <w:smallCaps/>
              </w:rPr>
            </w:pPr>
            <w:r>
              <w:rPr>
                <w:smallCaps/>
              </w:rPr>
              <w:t xml:space="preserve">Section 3.4. </w:t>
            </w:r>
            <w:r>
              <w:rPr>
                <w:smallCaps/>
                <w:u w:val="single"/>
              </w:rPr>
              <w:t>Agreement to Accomplish Project</w:t>
            </w:r>
          </w:p>
        </w:tc>
        <w:tc>
          <w:tcPr>
            <w:tcW w:w="530" w:type="dxa"/>
            <w:tcBorders/>
            <w:vAlign w:val="center"/>
          </w:tcPr>
          <w:p>
            <w:pPr>
              <w:pStyle w:val="TableContents"/>
              <w:bidi w:val="0"/>
              <w:spacing w:before="0" w:after="283"/>
              <w:jc w:val="right"/>
              <w:rPr>
                <w:smallCaps/>
              </w:rPr>
            </w:pPr>
            <w:r>
              <w:rPr>
                <w:smallCaps/>
              </w:rPr>
              <w:t>8</w:t>
            </w:r>
          </w:p>
        </w:tc>
      </w:tr>
      <w:tr>
        <w:trPr/>
        <w:tc>
          <w:tcPr>
            <w:tcW w:w="9675" w:type="dxa"/>
            <w:tcBorders/>
            <w:vAlign w:val="center"/>
          </w:tcPr>
          <w:p>
            <w:pPr>
              <w:pStyle w:val="TableContents"/>
              <w:bidi w:val="0"/>
              <w:spacing w:before="0" w:after="283"/>
              <w:jc w:val="left"/>
              <w:rPr>
                <w:smallCaps/>
              </w:rPr>
            </w:pPr>
            <w:r>
              <w:rPr>
                <w:smallCaps/>
              </w:rPr>
              <w:t xml:space="preserve">Section 3.5. </w:t>
            </w:r>
            <w:r>
              <w:rPr>
                <w:smallCaps/>
                <w:u w:val="single"/>
              </w:rPr>
              <w:t>Permits</w:t>
            </w:r>
          </w:p>
        </w:tc>
        <w:tc>
          <w:tcPr>
            <w:tcW w:w="530" w:type="dxa"/>
            <w:tcBorders/>
            <w:vAlign w:val="center"/>
          </w:tcPr>
          <w:p>
            <w:pPr>
              <w:pStyle w:val="TableContents"/>
              <w:bidi w:val="0"/>
              <w:spacing w:before="0" w:after="283"/>
              <w:jc w:val="right"/>
              <w:rPr>
                <w:smallCaps/>
              </w:rPr>
            </w:pPr>
            <w:r>
              <w:rPr>
                <w:smallCaps/>
              </w:rPr>
              <w:t>9</w:t>
            </w:r>
          </w:p>
        </w:tc>
      </w:tr>
      <w:tr>
        <w:trPr/>
        <w:tc>
          <w:tcPr>
            <w:tcW w:w="9675" w:type="dxa"/>
            <w:tcBorders/>
            <w:vAlign w:val="center"/>
          </w:tcPr>
          <w:p>
            <w:pPr>
              <w:pStyle w:val="TableContents"/>
              <w:bidi w:val="0"/>
              <w:spacing w:before="0" w:after="283"/>
              <w:jc w:val="left"/>
              <w:rPr>
                <w:smallCaps/>
              </w:rPr>
            </w:pPr>
            <w:r>
              <w:rPr>
                <w:smallCaps/>
              </w:rPr>
              <w:t xml:space="preserve">Section 3.6. </w:t>
            </w:r>
            <w:r>
              <w:rPr>
                <w:smallCaps/>
                <w:u w:val="single"/>
              </w:rPr>
              <w:t>Construction Contractors</w:t>
            </w:r>
          </w:p>
        </w:tc>
        <w:tc>
          <w:tcPr>
            <w:tcW w:w="530" w:type="dxa"/>
            <w:tcBorders/>
            <w:vAlign w:val="center"/>
          </w:tcPr>
          <w:p>
            <w:pPr>
              <w:pStyle w:val="TableContents"/>
              <w:bidi w:val="0"/>
              <w:spacing w:before="0" w:after="283"/>
              <w:jc w:val="right"/>
              <w:rPr>
                <w:smallCaps/>
              </w:rPr>
            </w:pPr>
            <w:r>
              <w:rPr>
                <w:smallCaps/>
              </w:rPr>
              <w:t>9</w:t>
            </w:r>
          </w:p>
        </w:tc>
      </w:tr>
      <w:tr>
        <w:trPr/>
        <w:tc>
          <w:tcPr>
            <w:tcW w:w="9675" w:type="dxa"/>
            <w:tcBorders/>
            <w:vAlign w:val="center"/>
          </w:tcPr>
          <w:p>
            <w:pPr>
              <w:pStyle w:val="TableContents"/>
              <w:bidi w:val="0"/>
              <w:spacing w:before="0" w:after="283"/>
              <w:jc w:val="left"/>
              <w:rPr>
                <w:smallCaps/>
              </w:rPr>
            </w:pPr>
            <w:r>
              <w:rPr>
                <w:smallCaps/>
              </w:rPr>
              <w:t xml:space="preserve">Section 3.7. </w:t>
            </w:r>
            <w:r>
              <w:rPr>
                <w:smallCaps/>
                <w:u w:val="single"/>
              </w:rPr>
              <w:t>Signage Requirements under the Infrastructure Investment and Jobs Act (IIJA)</w:t>
            </w:r>
          </w:p>
        </w:tc>
        <w:tc>
          <w:tcPr>
            <w:tcW w:w="530" w:type="dxa"/>
            <w:tcBorders/>
            <w:vAlign w:val="center"/>
          </w:tcPr>
          <w:p>
            <w:pPr>
              <w:pStyle w:val="TableContents"/>
              <w:bidi w:val="0"/>
              <w:spacing w:before="0" w:after="283"/>
              <w:jc w:val="right"/>
              <w:rPr>
                <w:smallCaps/>
              </w:rPr>
            </w:pPr>
            <w:r>
              <w:rPr>
                <w:smallCaps/>
              </w:rPr>
              <w:t>10</w:t>
            </w:r>
          </w:p>
        </w:tc>
      </w:tr>
      <w:tr>
        <w:trPr/>
        <w:tc>
          <w:tcPr>
            <w:tcW w:w="9675" w:type="dxa"/>
            <w:tcBorders/>
            <w:vAlign w:val="center"/>
          </w:tcPr>
          <w:p>
            <w:pPr>
              <w:pStyle w:val="TableContents"/>
              <w:bidi w:val="0"/>
              <w:spacing w:before="0" w:after="283"/>
              <w:jc w:val="left"/>
              <w:rPr>
                <w:smallCaps/>
              </w:rPr>
            </w:pPr>
            <w:r>
              <w:rPr>
                <w:smallCaps/>
              </w:rPr>
              <w:t xml:space="preserve">Section 3.8. </w:t>
            </w:r>
            <w:r>
              <w:rPr>
                <w:smallCaps/>
                <w:u w:val="single"/>
              </w:rPr>
              <w:t>Engineering Services</w:t>
            </w:r>
          </w:p>
        </w:tc>
        <w:tc>
          <w:tcPr>
            <w:tcW w:w="530" w:type="dxa"/>
            <w:tcBorders/>
            <w:vAlign w:val="center"/>
          </w:tcPr>
          <w:p>
            <w:pPr>
              <w:pStyle w:val="TableContents"/>
              <w:bidi w:val="0"/>
              <w:spacing w:before="0" w:after="283"/>
              <w:jc w:val="right"/>
              <w:rPr>
                <w:smallCaps/>
              </w:rPr>
            </w:pPr>
            <w:r>
              <w:rPr>
                <w:smallCaps/>
              </w:rPr>
              <w:t>11</w:t>
            </w:r>
          </w:p>
        </w:tc>
      </w:tr>
      <w:tr>
        <w:trPr/>
        <w:tc>
          <w:tcPr>
            <w:tcW w:w="9675" w:type="dxa"/>
            <w:tcBorders/>
            <w:vAlign w:val="center"/>
          </w:tcPr>
          <w:p>
            <w:pPr>
              <w:pStyle w:val="TableContents"/>
              <w:bidi w:val="0"/>
              <w:spacing w:before="0" w:after="283"/>
              <w:jc w:val="left"/>
              <w:rPr>
                <w:smallCaps/>
              </w:rPr>
            </w:pPr>
            <w:r>
              <w:rPr>
                <w:smallCaps/>
              </w:rPr>
              <w:t xml:space="preserve">Section 3.9. </w:t>
            </w:r>
            <w:r>
              <w:rPr>
                <w:smallCaps/>
                <w:u w:val="single"/>
              </w:rPr>
              <w:t>Borrower Required to Complete Project</w:t>
            </w:r>
          </w:p>
        </w:tc>
        <w:tc>
          <w:tcPr>
            <w:tcW w:w="530" w:type="dxa"/>
            <w:tcBorders/>
            <w:vAlign w:val="center"/>
          </w:tcPr>
          <w:p>
            <w:pPr>
              <w:pStyle w:val="TableContents"/>
              <w:bidi w:val="0"/>
              <w:spacing w:before="0" w:after="283"/>
              <w:jc w:val="right"/>
              <w:rPr>
                <w:smallCaps/>
              </w:rPr>
            </w:pPr>
            <w:r>
              <w:rPr>
                <w:smallCaps/>
              </w:rPr>
              <w:t>11</w:t>
            </w:r>
          </w:p>
        </w:tc>
      </w:tr>
      <w:tr>
        <w:trPr/>
        <w:tc>
          <w:tcPr>
            <w:tcW w:w="9675" w:type="dxa"/>
            <w:tcBorders/>
            <w:vAlign w:val="center"/>
          </w:tcPr>
          <w:p>
            <w:pPr>
              <w:pStyle w:val="TableContents"/>
              <w:bidi w:val="0"/>
              <w:spacing w:before="0" w:after="283"/>
              <w:jc w:val="left"/>
              <w:rPr>
                <w:smallCaps/>
              </w:rPr>
            </w:pPr>
            <w:r>
              <w:rPr>
                <w:smallCaps/>
              </w:rPr>
              <w:t xml:space="preserve">Section 3.10. </w:t>
            </w:r>
            <w:r>
              <w:rPr>
                <w:smallCaps/>
                <w:u w:val="single"/>
              </w:rPr>
              <w:t>Inclusion of Eligible Project Reimbursement Costs Within The Loan</w:t>
            </w:r>
          </w:p>
        </w:tc>
        <w:tc>
          <w:tcPr>
            <w:tcW w:w="530" w:type="dxa"/>
            <w:tcBorders/>
            <w:vAlign w:val="center"/>
          </w:tcPr>
          <w:p>
            <w:pPr>
              <w:pStyle w:val="TableContents"/>
              <w:bidi w:val="0"/>
              <w:spacing w:before="0" w:after="283"/>
              <w:jc w:val="right"/>
              <w:rPr>
                <w:smallCaps/>
              </w:rPr>
            </w:pPr>
            <w:r>
              <w:rPr>
                <w:smallCaps/>
              </w:rPr>
              <w:t>12</w:t>
            </w:r>
          </w:p>
        </w:tc>
      </w:tr>
      <w:tr>
        <w:trPr/>
        <w:tc>
          <w:tcPr>
            <w:tcW w:w="9675" w:type="dxa"/>
            <w:tcBorders/>
            <w:vAlign w:val="center"/>
          </w:tcPr>
          <w:p>
            <w:pPr>
              <w:pStyle w:val="TableContents"/>
              <w:bidi w:val="0"/>
              <w:spacing w:before="0" w:after="283"/>
              <w:jc w:val="left"/>
              <w:rPr>
                <w:b/>
              </w:rPr>
            </w:pPr>
            <w:r>
              <w:rPr>
                <w:b/>
              </w:rPr>
              <w:t xml:space="preserve">ARTICLE IV </w:t>
            </w:r>
            <w:r>
              <w:rPr>
                <w:b/>
                <w:u w:val="single"/>
              </w:rPr>
              <w:t>ADDITIONAL FEDERAL REQUIREMENTS</w:t>
            </w:r>
          </w:p>
        </w:tc>
        <w:tc>
          <w:tcPr>
            <w:tcW w:w="530" w:type="dxa"/>
            <w:tcBorders/>
            <w:vAlign w:val="center"/>
          </w:tcPr>
          <w:p>
            <w:pPr>
              <w:pStyle w:val="TableContents"/>
              <w:bidi w:val="0"/>
              <w:spacing w:before="0" w:after="283"/>
              <w:jc w:val="right"/>
              <w:rPr>
                <w:b/>
              </w:rPr>
            </w:pPr>
            <w:r>
              <w:rPr>
                <w:b/>
              </w:rPr>
              <w:t>12</w:t>
            </w:r>
          </w:p>
        </w:tc>
      </w:tr>
      <w:tr>
        <w:trPr/>
        <w:tc>
          <w:tcPr>
            <w:tcW w:w="9675" w:type="dxa"/>
            <w:tcBorders/>
            <w:vAlign w:val="center"/>
          </w:tcPr>
          <w:p>
            <w:pPr>
              <w:pStyle w:val="TableContents"/>
              <w:bidi w:val="0"/>
              <w:spacing w:before="0" w:after="283"/>
              <w:jc w:val="left"/>
              <w:rPr>
                <w:smallCaps/>
              </w:rPr>
            </w:pPr>
            <w:r>
              <w:rPr>
                <w:smallCaps/>
              </w:rPr>
              <w:t xml:space="preserve">Section 4.1. </w:t>
            </w:r>
            <w:r>
              <w:rPr>
                <w:smallCaps/>
                <w:u w:val="single"/>
              </w:rPr>
              <w:t>Federal Requirements</w:t>
            </w:r>
          </w:p>
        </w:tc>
        <w:tc>
          <w:tcPr>
            <w:tcW w:w="530" w:type="dxa"/>
            <w:tcBorders/>
            <w:vAlign w:val="center"/>
          </w:tcPr>
          <w:p>
            <w:pPr>
              <w:pStyle w:val="TableContents"/>
              <w:bidi w:val="0"/>
              <w:spacing w:before="0" w:after="283"/>
              <w:jc w:val="right"/>
              <w:rPr>
                <w:smallCaps/>
              </w:rPr>
            </w:pPr>
            <w:r>
              <w:rPr>
                <w:smallCaps/>
              </w:rPr>
              <w:t>12</w:t>
            </w:r>
          </w:p>
        </w:tc>
      </w:tr>
      <w:tr>
        <w:trPr/>
        <w:tc>
          <w:tcPr>
            <w:tcW w:w="9675" w:type="dxa"/>
            <w:tcBorders/>
            <w:vAlign w:val="center"/>
          </w:tcPr>
          <w:p>
            <w:pPr>
              <w:pStyle w:val="TableContents"/>
              <w:bidi w:val="0"/>
              <w:spacing w:before="0" w:after="283"/>
              <w:jc w:val="left"/>
              <w:rPr>
                <w:smallCaps/>
              </w:rPr>
            </w:pPr>
            <w:r>
              <w:rPr>
                <w:smallCaps/>
              </w:rPr>
              <w:t xml:space="preserve">Section 4.2. </w:t>
            </w:r>
            <w:r>
              <w:rPr>
                <w:smallCaps/>
                <w:u w:val="single"/>
              </w:rPr>
              <w:t>Americans with Disabilities Act</w:t>
            </w:r>
          </w:p>
        </w:tc>
        <w:tc>
          <w:tcPr>
            <w:tcW w:w="530" w:type="dxa"/>
            <w:tcBorders/>
            <w:vAlign w:val="center"/>
          </w:tcPr>
          <w:p>
            <w:pPr>
              <w:pStyle w:val="TableContents"/>
              <w:bidi w:val="0"/>
              <w:spacing w:before="0" w:after="283"/>
              <w:jc w:val="right"/>
              <w:rPr>
                <w:smallCaps/>
              </w:rPr>
            </w:pPr>
            <w:r>
              <w:rPr>
                <w:smallCaps/>
              </w:rPr>
              <w:t>13</w:t>
            </w:r>
          </w:p>
        </w:tc>
      </w:tr>
      <w:tr>
        <w:trPr/>
        <w:tc>
          <w:tcPr>
            <w:tcW w:w="9675" w:type="dxa"/>
            <w:tcBorders/>
            <w:vAlign w:val="center"/>
          </w:tcPr>
          <w:p>
            <w:pPr>
              <w:pStyle w:val="TableContents"/>
              <w:bidi w:val="0"/>
              <w:spacing w:before="0" w:after="283"/>
              <w:jc w:val="left"/>
              <w:rPr>
                <w:smallCaps/>
              </w:rPr>
            </w:pPr>
            <w:r>
              <w:rPr>
                <w:smallCaps/>
              </w:rPr>
              <w:t xml:space="preserve">Section 4.3. </w:t>
            </w:r>
            <w:r>
              <w:rPr>
                <w:smallCaps/>
                <w:u w:val="single"/>
              </w:rPr>
              <w:t>Nondiscrimination; Sexual Harassment</w:t>
            </w:r>
          </w:p>
        </w:tc>
        <w:tc>
          <w:tcPr>
            <w:tcW w:w="530" w:type="dxa"/>
            <w:tcBorders/>
            <w:vAlign w:val="center"/>
          </w:tcPr>
          <w:p>
            <w:pPr>
              <w:pStyle w:val="TableContents"/>
              <w:bidi w:val="0"/>
              <w:spacing w:before="0" w:after="283"/>
              <w:jc w:val="right"/>
              <w:rPr>
                <w:smallCaps/>
              </w:rPr>
            </w:pPr>
            <w:r>
              <w:rPr>
                <w:smallCaps/>
              </w:rPr>
              <w:t>13</w:t>
            </w:r>
          </w:p>
        </w:tc>
      </w:tr>
      <w:tr>
        <w:trPr/>
        <w:tc>
          <w:tcPr>
            <w:tcW w:w="9675" w:type="dxa"/>
            <w:tcBorders/>
            <w:vAlign w:val="center"/>
          </w:tcPr>
          <w:p>
            <w:pPr>
              <w:pStyle w:val="TableContents"/>
              <w:bidi w:val="0"/>
              <w:spacing w:before="0" w:after="283"/>
              <w:jc w:val="left"/>
              <w:rPr>
                <w:b/>
              </w:rPr>
            </w:pPr>
            <w:r>
              <w:rPr>
                <w:b/>
              </w:rPr>
              <w:t xml:space="preserve">ARTICLE V </w:t>
            </w:r>
            <w:r>
              <w:rPr>
                <w:b/>
                <w:u w:val="single"/>
              </w:rPr>
              <w:t>REPAYMENT OF LOAN; GENERAL OBLIGATION</w:t>
            </w:r>
          </w:p>
        </w:tc>
        <w:tc>
          <w:tcPr>
            <w:tcW w:w="530" w:type="dxa"/>
            <w:tcBorders/>
            <w:vAlign w:val="center"/>
          </w:tcPr>
          <w:p>
            <w:pPr>
              <w:pStyle w:val="TableContents"/>
              <w:bidi w:val="0"/>
              <w:spacing w:before="0" w:after="283"/>
              <w:jc w:val="right"/>
              <w:rPr>
                <w:b/>
              </w:rPr>
            </w:pPr>
            <w:r>
              <w:rPr>
                <w:b/>
              </w:rPr>
              <w:t>14</w:t>
            </w:r>
          </w:p>
        </w:tc>
      </w:tr>
      <w:tr>
        <w:trPr/>
        <w:tc>
          <w:tcPr>
            <w:tcW w:w="9675" w:type="dxa"/>
            <w:tcBorders/>
            <w:vAlign w:val="center"/>
          </w:tcPr>
          <w:p>
            <w:pPr>
              <w:pStyle w:val="TableContents"/>
              <w:bidi w:val="0"/>
              <w:spacing w:before="0" w:after="283"/>
              <w:jc w:val="left"/>
              <w:rPr>
                <w:smallCaps/>
              </w:rPr>
            </w:pPr>
            <w:r>
              <w:rPr>
                <w:smallCaps/>
              </w:rPr>
              <w:t xml:space="preserve">Section 5.1. </w:t>
            </w:r>
            <w:r>
              <w:rPr>
                <w:smallCaps/>
                <w:u w:val="single"/>
              </w:rPr>
              <w:t>Repayment of Loan</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smallCaps/>
              </w:rPr>
            </w:pPr>
            <w:r>
              <w:rPr>
                <w:smallCaps/>
              </w:rPr>
              <w:t xml:space="preserve">Section 5.2. </w:t>
            </w:r>
            <w:r>
              <w:rPr>
                <w:smallCaps/>
                <w:u w:val="single"/>
              </w:rPr>
              <w:t>General Obligation</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 xml:space="preserve">SECTION 5.3. </w:t>
            </w:r>
            <w:r>
              <w:rPr>
                <w:b w:val="false"/>
                <w:i w:val="false"/>
                <w:caps w:val="false"/>
                <w:smallCaps w:val="false"/>
                <w:sz w:val="20"/>
                <w:u w:val="single"/>
              </w:rPr>
              <w:t>[RESERVED]</w:t>
            </w:r>
          </w:p>
        </w:tc>
        <w:tc>
          <w:tcPr>
            <w:tcW w:w="530" w:type="dxa"/>
            <w:tcBorders/>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14</w:t>
            </w:r>
          </w:p>
        </w:tc>
      </w:tr>
      <w:tr>
        <w:trPr/>
        <w:tc>
          <w:tcPr>
            <w:tcW w:w="9675" w:type="dxa"/>
            <w:tcBorders/>
            <w:vAlign w:val="center"/>
          </w:tcPr>
          <w:p>
            <w:pPr>
              <w:pStyle w:val="TableContents"/>
              <w:bidi w:val="0"/>
              <w:spacing w:before="0" w:after="283"/>
              <w:jc w:val="left"/>
              <w:rPr>
                <w:b/>
              </w:rPr>
            </w:pPr>
            <w:r>
              <w:rPr>
                <w:b/>
              </w:rPr>
              <w:t xml:space="preserve">ARTICLE VI </w:t>
            </w:r>
            <w:r>
              <w:rPr>
                <w:b/>
                <w:u w:val="single"/>
              </w:rPr>
              <w:t>PREPAYMENTS</w:t>
            </w:r>
          </w:p>
        </w:tc>
        <w:tc>
          <w:tcPr>
            <w:tcW w:w="530" w:type="dxa"/>
            <w:tcBorders/>
            <w:vAlign w:val="center"/>
          </w:tcPr>
          <w:p>
            <w:pPr>
              <w:pStyle w:val="TableContents"/>
              <w:bidi w:val="0"/>
              <w:spacing w:before="0" w:after="283"/>
              <w:jc w:val="right"/>
              <w:rPr>
                <w:b/>
              </w:rPr>
            </w:pPr>
            <w:r>
              <w:rPr>
                <w:b/>
              </w:rPr>
              <w:t>14</w:t>
            </w:r>
          </w:p>
        </w:tc>
      </w:tr>
      <w:tr>
        <w:trPr/>
        <w:tc>
          <w:tcPr>
            <w:tcW w:w="9675" w:type="dxa"/>
            <w:tcBorders/>
            <w:vAlign w:val="center"/>
          </w:tcPr>
          <w:p>
            <w:pPr>
              <w:pStyle w:val="TableContents"/>
              <w:bidi w:val="0"/>
              <w:spacing w:before="0" w:after="283"/>
              <w:jc w:val="left"/>
              <w:rPr>
                <w:smallCaps/>
              </w:rPr>
            </w:pPr>
            <w:r>
              <w:rPr>
                <w:smallCaps/>
              </w:rPr>
              <w:t xml:space="preserve">Section 6.1. </w:t>
            </w:r>
            <w:r>
              <w:rPr>
                <w:smallCaps/>
                <w:u w:val="single"/>
              </w:rPr>
              <w:t>Prepayments of Loan</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b/>
              </w:rPr>
            </w:pPr>
            <w:r>
              <w:rPr>
                <w:b/>
              </w:rPr>
              <w:t xml:space="preserve">ARTICLE VII </w:t>
            </w:r>
            <w:r>
              <w:rPr>
                <w:b/>
                <w:u w:val="single"/>
              </w:rPr>
              <w:t>OPERATION AND USE OF SYSTEM</w:t>
            </w:r>
          </w:p>
        </w:tc>
        <w:tc>
          <w:tcPr>
            <w:tcW w:w="530" w:type="dxa"/>
            <w:tcBorders/>
            <w:vAlign w:val="center"/>
          </w:tcPr>
          <w:p>
            <w:pPr>
              <w:pStyle w:val="TableContents"/>
              <w:bidi w:val="0"/>
              <w:spacing w:before="0" w:after="283"/>
              <w:jc w:val="right"/>
              <w:rPr>
                <w:b/>
              </w:rPr>
            </w:pPr>
            <w:r>
              <w:rPr>
                <w:b/>
              </w:rPr>
              <w:t>14</w:t>
            </w:r>
          </w:p>
        </w:tc>
      </w:tr>
      <w:tr>
        <w:trPr/>
        <w:tc>
          <w:tcPr>
            <w:tcW w:w="9675" w:type="dxa"/>
            <w:tcBorders/>
            <w:vAlign w:val="center"/>
          </w:tcPr>
          <w:p>
            <w:pPr>
              <w:pStyle w:val="TableContents"/>
              <w:bidi w:val="0"/>
              <w:spacing w:before="0" w:after="283"/>
              <w:jc w:val="left"/>
              <w:rPr>
                <w:smallCaps/>
              </w:rPr>
            </w:pPr>
            <w:r>
              <w:rPr>
                <w:smallCaps/>
              </w:rPr>
              <w:t xml:space="preserve">Section 7.1. </w:t>
            </w:r>
            <w:r>
              <w:rPr>
                <w:smallCaps/>
                <w:u w:val="single"/>
              </w:rPr>
              <w:t>Inspection of System and Borrower’s Books and Records</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smallCaps/>
              </w:rPr>
            </w:pPr>
            <w:r>
              <w:rPr>
                <w:smallCaps/>
              </w:rPr>
              <w:t xml:space="preserve">Section 7.2. </w:t>
            </w:r>
            <w:r>
              <w:rPr>
                <w:smallCaps/>
                <w:u w:val="single"/>
              </w:rPr>
              <w:t>Performance Certification</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smallCaps/>
              </w:rPr>
            </w:pPr>
            <w:r>
              <w:rPr>
                <w:smallCaps/>
              </w:rPr>
              <w:t xml:space="preserve">Section 7.3. </w:t>
            </w:r>
            <w:r>
              <w:rPr>
                <w:smallCaps/>
                <w:u w:val="single"/>
              </w:rPr>
              <w:t>Operation, Maintenance and Use of System</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b/>
              </w:rPr>
            </w:pPr>
            <w:r>
              <w:rPr>
                <w:b/>
              </w:rPr>
              <w:t xml:space="preserve">ARTICLE VIII </w:t>
            </w:r>
            <w:r>
              <w:rPr>
                <w:b/>
                <w:u w:val="single"/>
              </w:rPr>
              <w:t>INSURANCE, DAMAGE AND DESTRUCTION</w:t>
            </w:r>
          </w:p>
        </w:tc>
        <w:tc>
          <w:tcPr>
            <w:tcW w:w="530" w:type="dxa"/>
            <w:tcBorders/>
            <w:vAlign w:val="center"/>
          </w:tcPr>
          <w:p>
            <w:pPr>
              <w:pStyle w:val="TableContents"/>
              <w:bidi w:val="0"/>
              <w:spacing w:before="0" w:after="283"/>
              <w:jc w:val="right"/>
              <w:rPr>
                <w:b/>
              </w:rPr>
            </w:pPr>
            <w:r>
              <w:rPr>
                <w:b/>
              </w:rPr>
              <w:t>15</w:t>
            </w:r>
          </w:p>
        </w:tc>
      </w:tr>
      <w:tr>
        <w:trPr/>
        <w:tc>
          <w:tcPr>
            <w:tcW w:w="9675" w:type="dxa"/>
            <w:tcBorders/>
            <w:vAlign w:val="center"/>
          </w:tcPr>
          <w:p>
            <w:pPr>
              <w:pStyle w:val="TableContents"/>
              <w:bidi w:val="0"/>
              <w:spacing w:before="0" w:after="283"/>
              <w:jc w:val="left"/>
              <w:rPr>
                <w:smallCaps/>
              </w:rPr>
            </w:pPr>
            <w:r>
              <w:rPr>
                <w:smallCaps/>
              </w:rPr>
              <w:t xml:space="preserve">Section 8.1. </w:t>
            </w:r>
            <w:r>
              <w:rPr>
                <w:smallCaps/>
                <w:u w:val="single"/>
              </w:rPr>
              <w:t>Insurance</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b/>
              </w:rPr>
            </w:pPr>
            <w:r>
              <w:rPr>
                <w:b/>
              </w:rPr>
              <w:t xml:space="preserve">ARTICLE IX </w:t>
            </w:r>
            <w:r>
              <w:rPr>
                <w:b/>
                <w:u w:val="single"/>
              </w:rPr>
              <w:t>SPECIAL COVENANTS</w:t>
            </w:r>
          </w:p>
        </w:tc>
        <w:tc>
          <w:tcPr>
            <w:tcW w:w="530" w:type="dxa"/>
            <w:tcBorders/>
            <w:vAlign w:val="center"/>
          </w:tcPr>
          <w:p>
            <w:pPr>
              <w:pStyle w:val="TableContents"/>
              <w:bidi w:val="0"/>
              <w:spacing w:before="0" w:after="283"/>
              <w:jc w:val="right"/>
              <w:rPr>
                <w:b/>
              </w:rPr>
            </w:pPr>
            <w:r>
              <w:rPr>
                <w:b/>
              </w:rPr>
              <w:t>15</w:t>
            </w:r>
          </w:p>
        </w:tc>
      </w:tr>
      <w:tr>
        <w:trPr/>
        <w:tc>
          <w:tcPr>
            <w:tcW w:w="9675" w:type="dxa"/>
            <w:tcBorders/>
            <w:vAlign w:val="center"/>
          </w:tcPr>
          <w:p>
            <w:pPr>
              <w:pStyle w:val="TableContents"/>
              <w:bidi w:val="0"/>
              <w:spacing w:before="0" w:after="283"/>
              <w:jc w:val="left"/>
              <w:rPr>
                <w:smallCaps/>
              </w:rPr>
            </w:pPr>
            <w:r>
              <w:rPr>
                <w:smallCaps/>
              </w:rPr>
              <w:t xml:space="preserve">Section 9.1. </w:t>
            </w:r>
            <w:r>
              <w:rPr>
                <w:smallCaps/>
                <w:u w:val="single"/>
              </w:rPr>
              <w:t>Maintenance of Existence</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smallCaps/>
              </w:rPr>
            </w:pPr>
            <w:r>
              <w:rPr>
                <w:smallCaps/>
              </w:rPr>
              <w:t xml:space="preserve">Section 9.2. </w:t>
            </w:r>
            <w:r>
              <w:rPr>
                <w:smallCaps/>
                <w:u w:val="single"/>
              </w:rPr>
              <w:t>Financial Records and Statements</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smallCaps/>
              </w:rPr>
            </w:pPr>
            <w:r>
              <w:rPr>
                <w:smallCaps/>
              </w:rPr>
              <w:t xml:space="preserve">Section 9.3. </w:t>
            </w:r>
            <w:r>
              <w:rPr>
                <w:smallCaps/>
                <w:u w:val="single"/>
              </w:rPr>
              <w:t>Certificate as to No Default</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smallCaps/>
              </w:rPr>
            </w:pPr>
            <w:r>
              <w:rPr>
                <w:smallCaps/>
              </w:rPr>
              <w:t xml:space="preserve">Section 9.4. </w:t>
            </w:r>
            <w:r>
              <w:rPr>
                <w:smallCaps/>
                <w:u w:val="single"/>
              </w:rPr>
              <w:t>Further Assurances</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smallCaps/>
              </w:rPr>
            </w:pPr>
            <w:r>
              <w:rPr>
                <w:smallCaps/>
              </w:rPr>
              <w:t xml:space="preserve">Section 9.5. </w:t>
            </w:r>
            <w:r>
              <w:rPr>
                <w:smallCaps/>
                <w:u w:val="single"/>
              </w:rPr>
              <w:t>Other Indebtedness</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smallCaps/>
              </w:rPr>
            </w:pPr>
            <w:r>
              <w:rPr>
                <w:smallCaps/>
              </w:rPr>
              <w:t xml:space="preserve">Section 9.6. </w:t>
            </w:r>
            <w:r>
              <w:rPr>
                <w:smallCaps/>
                <w:u w:val="single"/>
              </w:rPr>
              <w:t>Assignment by Borrower</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b/>
              </w:rPr>
            </w:pPr>
            <w:r>
              <w:rPr>
                <w:b/>
              </w:rPr>
              <w:t xml:space="preserve">ARTICLE X </w:t>
            </w:r>
            <w:r>
              <w:rPr>
                <w:b/>
                <w:u w:val="single"/>
              </w:rPr>
              <w:t>DEFAULTS AND REMEDIES</w:t>
            </w:r>
          </w:p>
        </w:tc>
        <w:tc>
          <w:tcPr>
            <w:tcW w:w="530" w:type="dxa"/>
            <w:tcBorders/>
            <w:vAlign w:val="center"/>
          </w:tcPr>
          <w:p>
            <w:pPr>
              <w:pStyle w:val="TableContents"/>
              <w:bidi w:val="0"/>
              <w:spacing w:before="0" w:after="283"/>
              <w:jc w:val="right"/>
              <w:rPr>
                <w:b/>
              </w:rPr>
            </w:pPr>
            <w:r>
              <w:rPr>
                <w:b/>
              </w:rPr>
              <w:t>17</w:t>
            </w:r>
          </w:p>
        </w:tc>
      </w:tr>
      <w:tr>
        <w:trPr/>
        <w:tc>
          <w:tcPr>
            <w:tcW w:w="9675" w:type="dxa"/>
            <w:tcBorders/>
            <w:vAlign w:val="center"/>
          </w:tcPr>
          <w:p>
            <w:pPr>
              <w:pStyle w:val="TableContents"/>
              <w:bidi w:val="0"/>
              <w:spacing w:before="0" w:after="283"/>
              <w:jc w:val="left"/>
              <w:rPr>
                <w:smallCaps/>
              </w:rPr>
            </w:pPr>
            <w:r>
              <w:rPr>
                <w:smallCaps/>
              </w:rPr>
              <w:t xml:space="preserve">Section 10.1. </w:t>
            </w:r>
            <w:r>
              <w:rPr>
                <w:smallCaps/>
                <w:u w:val="single"/>
              </w:rPr>
              <w:t>Events of Default</w:t>
            </w:r>
          </w:p>
        </w:tc>
        <w:tc>
          <w:tcPr>
            <w:tcW w:w="530" w:type="dxa"/>
            <w:tcBorders/>
            <w:vAlign w:val="center"/>
          </w:tcPr>
          <w:p>
            <w:pPr>
              <w:pStyle w:val="TableContents"/>
              <w:bidi w:val="0"/>
              <w:spacing w:before="0" w:after="283"/>
              <w:jc w:val="right"/>
              <w:rPr>
                <w:smallCaps/>
              </w:rPr>
            </w:pPr>
            <w:r>
              <w:rPr>
                <w:smallCaps/>
              </w:rPr>
              <w:t>17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tbl>
      <w:tblPr>
        <w:tblW w:w="6925" w:type="dxa"/>
        <w:jc w:val="center"/>
        <w:tblInd w:w="0" w:type="dxa"/>
        <w:tblLayout w:type="fixed"/>
        <w:tblCellMar>
          <w:top w:w="0" w:type="dxa"/>
          <w:left w:w="0" w:type="dxa"/>
          <w:bottom w:w="0" w:type="dxa"/>
          <w:right w:w="0" w:type="dxa"/>
        </w:tblCellMar>
      </w:tblPr>
      <w:tblGrid>
        <w:gridCol w:w="6650"/>
        <w:gridCol w:w="275"/>
      </w:tblGrid>
      <w:tr>
        <w:trPr/>
        <w:tc>
          <w:tcPr>
            <w:tcW w:w="6650" w:type="dxa"/>
            <w:tcBorders/>
            <w:vAlign w:val="center"/>
          </w:tcPr>
          <w:p>
            <w:pPr>
              <w:pStyle w:val="TableContents"/>
              <w:bidi w:val="0"/>
              <w:spacing w:before="0" w:after="283"/>
              <w:jc w:val="left"/>
              <w:rPr>
                <w:smallCaps/>
              </w:rPr>
            </w:pPr>
            <w:r>
              <w:rPr>
                <w:smallCaps/>
              </w:rPr>
              <w:t xml:space="preserve">Section 10.2. </w:t>
            </w:r>
            <w:r>
              <w:rPr>
                <w:smallCaps/>
                <w:u w:val="single"/>
              </w:rPr>
              <w:t>Notice of Default</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smallCaps/>
              </w:rPr>
            </w:pPr>
            <w:r>
              <w:rPr>
                <w:smallCaps/>
              </w:rPr>
              <w:t xml:space="preserve">Section 10.3. </w:t>
            </w:r>
            <w:r>
              <w:rPr>
                <w:smallCaps/>
                <w:u w:val="single"/>
              </w:rPr>
              <w:t>Remedies on Default</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smallCaps/>
              </w:rPr>
            </w:pPr>
            <w:r>
              <w:rPr>
                <w:smallCaps/>
              </w:rPr>
              <w:t xml:space="preserve">Section 10.4. </w:t>
            </w:r>
            <w:r>
              <w:rPr>
                <w:smallCaps/>
                <w:u w:val="single"/>
              </w:rPr>
              <w:t>Delay and Waiver</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smallCaps/>
              </w:rPr>
            </w:pPr>
            <w:r>
              <w:rPr>
                <w:smallCaps/>
              </w:rPr>
              <w:t xml:space="preserve">Section 10.5. </w:t>
            </w:r>
            <w:r>
              <w:rPr>
                <w:smallCaps/>
                <w:u w:val="single"/>
              </w:rPr>
              <w:t>Right to Cure Default</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b/>
              </w:rPr>
            </w:pPr>
            <w:r>
              <w:rPr>
                <w:b/>
              </w:rPr>
              <w:t xml:space="preserve">ARTICLE XI </w:t>
            </w:r>
            <w:r>
              <w:rPr>
                <w:b/>
                <w:u w:val="single"/>
              </w:rPr>
              <w:t>MISCELLANEOUS</w:t>
            </w:r>
          </w:p>
        </w:tc>
        <w:tc>
          <w:tcPr>
            <w:tcW w:w="275" w:type="dxa"/>
            <w:tcBorders/>
            <w:vAlign w:val="center"/>
          </w:tcPr>
          <w:p>
            <w:pPr>
              <w:pStyle w:val="TableContents"/>
              <w:bidi w:val="0"/>
              <w:spacing w:before="0" w:after="283"/>
              <w:jc w:val="right"/>
              <w:rPr>
                <w:b/>
              </w:rPr>
            </w:pPr>
            <w:r>
              <w:rPr>
                <w:b/>
              </w:rPr>
              <w:t>19</w:t>
            </w:r>
          </w:p>
        </w:tc>
      </w:tr>
      <w:tr>
        <w:trPr/>
        <w:tc>
          <w:tcPr>
            <w:tcW w:w="6650" w:type="dxa"/>
            <w:tcBorders/>
            <w:vAlign w:val="center"/>
          </w:tcPr>
          <w:p>
            <w:pPr>
              <w:pStyle w:val="TableContents"/>
              <w:bidi w:val="0"/>
              <w:spacing w:before="0" w:after="283"/>
              <w:jc w:val="left"/>
              <w:rPr>
                <w:smallCaps/>
              </w:rPr>
            </w:pPr>
            <w:r>
              <w:rPr>
                <w:smallCaps/>
              </w:rPr>
              <w:t xml:space="preserve">Section 11.1. </w:t>
            </w:r>
            <w:r>
              <w:rPr>
                <w:smallCaps/>
                <w:u w:val="single"/>
              </w:rPr>
              <w:t>Successors and Assigns</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11.2. </w:t>
            </w:r>
            <w:r>
              <w:rPr>
                <w:smallCaps/>
                <w:u w:val="single"/>
              </w:rPr>
              <w:t>Amendments</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11.3. </w:t>
            </w:r>
            <w:r>
              <w:rPr>
                <w:smallCaps/>
                <w:u w:val="single"/>
              </w:rPr>
              <w:t>Limitation of Liability of Borrower’s Officers</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11.4. </w:t>
            </w:r>
            <w:r>
              <w:rPr>
                <w:smallCaps/>
                <w:u w:val="single"/>
              </w:rPr>
              <w:t>Applicable Law</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11.5. </w:t>
            </w:r>
            <w:r>
              <w:rPr>
                <w:smallCaps/>
                <w:u w:val="single"/>
              </w:rPr>
              <w:t>Severability</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11.6. </w:t>
            </w:r>
            <w:r>
              <w:rPr>
                <w:smallCaps/>
                <w:u w:val="single"/>
              </w:rPr>
              <w:t>Notice</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11.7. </w:t>
            </w:r>
            <w:r>
              <w:rPr>
                <w:smallCaps/>
                <w:u w:val="single"/>
              </w:rPr>
              <w:t>Headings</w:t>
            </w:r>
          </w:p>
        </w:tc>
        <w:tc>
          <w:tcPr>
            <w:tcW w:w="275" w:type="dxa"/>
            <w:tcBorders/>
            <w:vAlign w:val="center"/>
          </w:tcPr>
          <w:p>
            <w:pPr>
              <w:pStyle w:val="TableContents"/>
              <w:bidi w:val="0"/>
              <w:spacing w:before="0" w:after="283"/>
              <w:jc w:val="right"/>
              <w:rPr>
                <w:smallCaps/>
              </w:rPr>
            </w:pPr>
            <w:r>
              <w:rPr>
                <w:smallCaps/>
              </w:rPr>
              <w:t>20</w:t>
            </w:r>
          </w:p>
        </w:tc>
      </w:tr>
      <w:tr>
        <w:trPr/>
        <w:tc>
          <w:tcPr>
            <w:tcW w:w="6650" w:type="dxa"/>
            <w:tcBorders/>
            <w:vAlign w:val="center"/>
          </w:tcPr>
          <w:p>
            <w:pPr>
              <w:pStyle w:val="TableContents"/>
              <w:bidi w:val="0"/>
              <w:spacing w:before="0" w:after="283"/>
              <w:jc w:val="left"/>
              <w:rPr>
                <w:smallCaps/>
              </w:rPr>
            </w:pPr>
            <w:r>
              <w:rPr>
                <w:smallCaps/>
              </w:rPr>
              <w:t xml:space="preserve">Section 11.8. </w:t>
            </w:r>
            <w:r>
              <w:rPr>
                <w:smallCaps/>
                <w:u w:val="single"/>
              </w:rPr>
              <w:t>Terms of Agreement</w:t>
            </w:r>
          </w:p>
        </w:tc>
        <w:tc>
          <w:tcPr>
            <w:tcW w:w="275" w:type="dxa"/>
            <w:tcBorders/>
            <w:vAlign w:val="center"/>
          </w:tcPr>
          <w:p>
            <w:pPr>
              <w:pStyle w:val="TableContents"/>
              <w:bidi w:val="0"/>
              <w:spacing w:before="0" w:after="283"/>
              <w:jc w:val="right"/>
              <w:rPr>
                <w:smallCaps/>
              </w:rPr>
            </w:pPr>
            <w:r>
              <w:rPr>
                <w:smallCaps/>
              </w:rPr>
              <w:t>20</w:t>
            </w:r>
          </w:p>
        </w:tc>
      </w:tr>
      <w:tr>
        <w:trPr/>
        <w:tc>
          <w:tcPr>
            <w:tcW w:w="6650" w:type="dxa"/>
            <w:tcBorders/>
            <w:vAlign w:val="center"/>
          </w:tcPr>
          <w:p>
            <w:pPr>
              <w:pStyle w:val="TableContents"/>
              <w:bidi w:val="0"/>
              <w:spacing w:before="0" w:after="283"/>
              <w:jc w:val="left"/>
              <w:rPr>
                <w:smallCaps/>
              </w:rPr>
            </w:pPr>
            <w:r>
              <w:rPr>
                <w:smallCaps/>
              </w:rPr>
              <w:t xml:space="preserve">Section 11.9. </w:t>
            </w:r>
            <w:r>
              <w:rPr>
                <w:smallCaps/>
                <w:u w:val="single"/>
              </w:rPr>
              <w:t>Counterparts</w:t>
            </w:r>
          </w:p>
        </w:tc>
        <w:tc>
          <w:tcPr>
            <w:tcW w:w="275" w:type="dxa"/>
            <w:tcBorders/>
            <w:vAlign w:val="center"/>
          </w:tcPr>
          <w:p>
            <w:pPr>
              <w:pStyle w:val="TableContents"/>
              <w:bidi w:val="0"/>
              <w:spacing w:before="0" w:after="283"/>
              <w:jc w:val="right"/>
              <w:rPr>
                <w:smallCaps/>
              </w:rPr>
            </w:pPr>
            <w:r>
              <w:rPr>
                <w:smallCaps/>
              </w:rPr>
              <w:t>21</w:t>
            </w:r>
          </w:p>
        </w:tc>
      </w:tr>
    </w:tbl>
    <w:p>
      <w:pPr>
        <w:pStyle w:val="TextBody"/>
        <w:bidi w:val="0"/>
        <w:spacing w:before="1" w:after="1"/>
        <w:ind w:left="1080" w:right="1" w:hanging="0"/>
        <w:jc w:val="left"/>
        <w:rPr>
          <w:caps w:val="false"/>
          <w:smallCaps w:val="false"/>
        </w:rPr>
      </w:pPr>
      <w:r>
        <w:rPr>
          <w:caps w:val="false"/>
          <w:smallCaps w:val="false"/>
        </w:rPr>
        <w:t> </w:t>
      </w:r>
    </w:p>
    <w:tbl>
      <w:tblPr>
        <w:tblW w:w="4600" w:type="dxa"/>
        <w:jc w:val="center"/>
        <w:tblInd w:w="0" w:type="dxa"/>
        <w:tblLayout w:type="fixed"/>
        <w:tblCellMar>
          <w:top w:w="0" w:type="dxa"/>
          <w:left w:w="0" w:type="dxa"/>
          <w:bottom w:w="0" w:type="dxa"/>
          <w:right w:w="0" w:type="dxa"/>
        </w:tblCellMar>
      </w:tblPr>
      <w:tblGrid>
        <w:gridCol w:w="980"/>
        <w:gridCol w:w="3620"/>
      </w:tblGrid>
      <w:tr>
        <w:trPr/>
        <w:tc>
          <w:tcPr>
            <w:tcW w:w="980" w:type="dxa"/>
            <w:tcBorders/>
            <w:vAlign w:val="center"/>
          </w:tcPr>
          <w:p>
            <w:pPr>
              <w:pStyle w:val="TableContents"/>
              <w:bidi w:val="0"/>
              <w:spacing w:before="0" w:after="283"/>
              <w:jc w:val="left"/>
              <w:rPr>
                <w:sz w:val="20"/>
                <w:u w:val="single"/>
              </w:rPr>
            </w:pPr>
            <w:r>
              <w:rPr>
                <w:sz w:val="20"/>
                <w:u w:val="single"/>
              </w:rPr>
              <w:t>EXHIBIT A</w:t>
            </w:r>
          </w:p>
        </w:tc>
        <w:tc>
          <w:tcPr>
            <w:tcW w:w="3620" w:type="dxa"/>
            <w:tcBorders/>
            <w:vAlign w:val="center"/>
          </w:tcPr>
          <w:p>
            <w:pPr>
              <w:pStyle w:val="TableContents"/>
              <w:bidi w:val="0"/>
              <w:spacing w:before="0" w:after="283"/>
              <w:jc w:val="left"/>
              <w:rPr>
                <w:sz w:val="20"/>
              </w:rPr>
            </w:pPr>
            <w:r>
              <w:rPr>
                <w:sz w:val="20"/>
              </w:rPr>
              <w:t xml:space="preserve">PROJECT DESCRIPTION </w:t>
            </w:r>
          </w:p>
        </w:tc>
      </w:tr>
      <w:tr>
        <w:trPr/>
        <w:tc>
          <w:tcPr>
            <w:tcW w:w="980" w:type="dxa"/>
            <w:tcBorders/>
            <w:vAlign w:val="center"/>
          </w:tcPr>
          <w:p>
            <w:pPr>
              <w:pStyle w:val="TableContents"/>
              <w:bidi w:val="0"/>
              <w:spacing w:before="0" w:after="283"/>
              <w:jc w:val="left"/>
              <w:rPr>
                <w:sz w:val="20"/>
                <w:u w:val="single"/>
              </w:rPr>
            </w:pPr>
            <w:r>
              <w:rPr>
                <w:sz w:val="20"/>
                <w:u w:val="single"/>
              </w:rPr>
              <w:t>EXHIBIT B</w:t>
            </w:r>
          </w:p>
        </w:tc>
        <w:tc>
          <w:tcPr>
            <w:tcW w:w="3620" w:type="dxa"/>
            <w:tcBorders/>
            <w:vAlign w:val="center"/>
          </w:tcPr>
          <w:p>
            <w:pPr>
              <w:pStyle w:val="TableContents"/>
              <w:bidi w:val="0"/>
              <w:spacing w:before="0" w:after="283"/>
              <w:jc w:val="left"/>
              <w:rPr>
                <w:sz w:val="20"/>
              </w:rPr>
            </w:pPr>
            <w:r>
              <w:rPr>
                <w:sz w:val="20"/>
              </w:rPr>
              <w:t xml:space="preserve">PROJECT BUDGET </w:t>
            </w:r>
          </w:p>
        </w:tc>
      </w:tr>
      <w:tr>
        <w:trPr/>
        <w:tc>
          <w:tcPr>
            <w:tcW w:w="980" w:type="dxa"/>
            <w:tcBorders/>
            <w:vAlign w:val="center"/>
          </w:tcPr>
          <w:p>
            <w:pPr>
              <w:pStyle w:val="TableContents"/>
              <w:bidi w:val="0"/>
              <w:spacing w:before="0" w:after="283"/>
              <w:jc w:val="left"/>
              <w:rPr>
                <w:sz w:val="20"/>
                <w:u w:val="single"/>
              </w:rPr>
            </w:pPr>
            <w:r>
              <w:rPr>
                <w:sz w:val="20"/>
                <w:u w:val="single"/>
              </w:rPr>
              <w:t>EXHIBIT C</w:t>
            </w:r>
          </w:p>
        </w:tc>
        <w:tc>
          <w:tcPr>
            <w:tcW w:w="3620" w:type="dxa"/>
            <w:tcBorders/>
            <w:vAlign w:val="center"/>
          </w:tcPr>
          <w:p>
            <w:pPr>
              <w:pStyle w:val="TableContents"/>
              <w:bidi w:val="0"/>
              <w:spacing w:before="0" w:after="283"/>
              <w:jc w:val="left"/>
              <w:rPr>
                <w:sz w:val="20"/>
              </w:rPr>
            </w:pPr>
            <w:r>
              <w:rPr>
                <w:sz w:val="20"/>
              </w:rPr>
              <w:t>FORM OF REQUISITION</w:t>
            </w:r>
          </w:p>
        </w:tc>
      </w:tr>
      <w:tr>
        <w:trPr/>
        <w:tc>
          <w:tcPr>
            <w:tcW w:w="980" w:type="dxa"/>
            <w:tcBorders/>
            <w:vAlign w:val="center"/>
          </w:tcPr>
          <w:p>
            <w:pPr>
              <w:pStyle w:val="TableContents"/>
              <w:bidi w:val="0"/>
              <w:spacing w:before="0" w:after="283"/>
              <w:jc w:val="left"/>
              <w:rPr>
                <w:sz w:val="20"/>
                <w:u w:val="single"/>
              </w:rPr>
            </w:pPr>
            <w:r>
              <w:rPr>
                <w:sz w:val="20"/>
                <w:u w:val="single"/>
              </w:rPr>
              <w:t>EXHIBIT D</w:t>
            </w:r>
          </w:p>
        </w:tc>
        <w:tc>
          <w:tcPr>
            <w:tcW w:w="3620" w:type="dxa"/>
            <w:tcBorders/>
            <w:vAlign w:val="center"/>
          </w:tcPr>
          <w:p>
            <w:pPr>
              <w:pStyle w:val="TableContents"/>
              <w:bidi w:val="0"/>
              <w:spacing w:before="0" w:after="283"/>
              <w:jc w:val="left"/>
              <w:rPr>
                <w:sz w:val="20"/>
              </w:rPr>
            </w:pPr>
            <w:r>
              <w:rPr>
                <w:sz w:val="20"/>
              </w:rPr>
              <w:t xml:space="preserve">SCHEDULE OF DISBURSEMENTS </w:t>
            </w:r>
          </w:p>
        </w:tc>
      </w:tr>
      <w:tr>
        <w:trPr/>
        <w:tc>
          <w:tcPr>
            <w:tcW w:w="980" w:type="dxa"/>
            <w:tcBorders/>
            <w:vAlign w:val="center"/>
          </w:tcPr>
          <w:p>
            <w:pPr>
              <w:pStyle w:val="TableContents"/>
              <w:bidi w:val="0"/>
              <w:spacing w:before="0" w:after="283"/>
              <w:jc w:val="left"/>
              <w:rPr>
                <w:sz w:val="20"/>
                <w:u w:val="single"/>
              </w:rPr>
            </w:pPr>
            <w:r>
              <w:rPr>
                <w:sz w:val="20"/>
                <w:u w:val="single"/>
              </w:rPr>
              <w:t>EXHIBIT E</w:t>
            </w:r>
          </w:p>
        </w:tc>
        <w:tc>
          <w:tcPr>
            <w:tcW w:w="3620" w:type="dxa"/>
            <w:tcBorders/>
            <w:vAlign w:val="center"/>
          </w:tcPr>
          <w:p>
            <w:pPr>
              <w:pStyle w:val="TableContents"/>
              <w:bidi w:val="0"/>
              <w:spacing w:before="0" w:after="283"/>
              <w:jc w:val="left"/>
              <w:rPr>
                <w:sz w:val="20"/>
              </w:rPr>
            </w:pPr>
            <w:r>
              <w:rPr>
                <w:sz w:val="20"/>
              </w:rPr>
              <w:t>FORM OF CHANGE ORDER</w:t>
            </w:r>
          </w:p>
        </w:tc>
      </w:tr>
      <w:tr>
        <w:trPr/>
        <w:tc>
          <w:tcPr>
            <w:tcW w:w="980" w:type="dxa"/>
            <w:tcBorders/>
            <w:vAlign w:val="center"/>
          </w:tcPr>
          <w:p>
            <w:pPr>
              <w:pStyle w:val="TableContents"/>
              <w:bidi w:val="0"/>
              <w:spacing w:before="0" w:after="283"/>
              <w:jc w:val="left"/>
              <w:rPr>
                <w:sz w:val="20"/>
                <w:u w:val="single"/>
              </w:rPr>
            </w:pPr>
            <w:r>
              <w:rPr>
                <w:sz w:val="20"/>
                <w:u w:val="single"/>
              </w:rPr>
              <w:t>EXHIBIT F</w:t>
            </w:r>
          </w:p>
        </w:tc>
        <w:tc>
          <w:tcPr>
            <w:tcW w:w="3620" w:type="dxa"/>
            <w:tcBorders/>
            <w:vAlign w:val="center"/>
          </w:tcPr>
          <w:p>
            <w:pPr>
              <w:pStyle w:val="TableContents"/>
              <w:bidi w:val="0"/>
              <w:spacing w:before="0" w:after="283"/>
              <w:jc w:val="left"/>
              <w:rPr>
                <w:sz w:val="20"/>
              </w:rPr>
            </w:pPr>
            <w:r>
              <w:rPr>
                <w:sz w:val="20"/>
              </w:rPr>
              <w:t>PROJECTED DRAWDOWN CERTIFICATE</w:t>
            </w:r>
          </w:p>
        </w:tc>
      </w:tr>
    </w:tbl>
    <w:p>
      <w:pPr>
        <w:pStyle w:val="TextBody"/>
        <w:bidi w:val="0"/>
        <w:spacing w:before="0" w:after="0"/>
        <w:ind w:left="840" w:right="6384"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1117" w:right="1376"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FINANCING AGREEMENT</w:t>
      </w:r>
    </w:p>
    <w:p>
      <w:pPr>
        <w:pStyle w:val="TextBody"/>
        <w:bidi w:val="0"/>
        <w:jc w:val="left"/>
        <w:rPr>
          <w:caps w:val="false"/>
          <w:smallCaps w:val="false"/>
        </w:rPr>
      </w:pPr>
      <w:r>
        <w:rPr>
          <w:caps w:val="false"/>
          <w:smallCaps w:val="false"/>
        </w:rPr>
        <w:t> </w:t>
      </w:r>
    </w:p>
    <w:p>
      <w:pPr>
        <w:pStyle w:val="TextBody"/>
        <w:bidi w:val="0"/>
        <w:ind w:left="840" w:right="109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FINANCING AGREEMENT (this “Agreement”) is made as of this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May, 2024, between the DELAWARE DRINKING WATER STATE REVOLVING FUND, acting by and through the DELAWARE DEPARTMENT OF HEALTH &amp; SOCIAL SERVICES, DIVISION OF PUBLIC HEALTH, a public agency of The State of Delaware (the “Department”) and TIDEWATER UTILITIES, INC., a corporation organized under the laws of The State of Delaware (the “Borrower”).</w:t>
      </w:r>
    </w:p>
    <w:p>
      <w:pPr>
        <w:pStyle w:val="TextBody"/>
        <w:bidi w:val="0"/>
        <w:jc w:val="left"/>
        <w:rPr>
          <w:caps w:val="false"/>
          <w:smallCaps w:val="false"/>
        </w:rPr>
      </w:pPr>
      <w:r>
        <w:rPr>
          <w:caps w:val="false"/>
          <w:smallCaps w:val="false"/>
        </w:rPr>
        <w:t> </w:t>
      </w:r>
    </w:p>
    <w:p>
      <w:pPr>
        <w:pStyle w:val="TextBody"/>
        <w:bidi w:val="0"/>
        <w:ind w:left="839" w:right="109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Title 29 </w:t>
      </w:r>
      <w:r>
        <w:rPr>
          <w:rFonts w:ascii="Times New Roman;Times;Serif" w:hAnsi="Times New Roman;Times;Serif"/>
          <w:b w:val="false"/>
          <w:i w:val="false"/>
          <w:caps w:val="false"/>
          <w:smallCaps w:val="false"/>
          <w:sz w:val="20"/>
          <w:u w:val="single"/>
        </w:rPr>
        <w:t>Delaware Code</w:t>
      </w:r>
      <w:r>
        <w:rPr>
          <w:rFonts w:ascii="Times New Roman;Times;Serif" w:hAnsi="Times New Roman;Times;Serif"/>
          <w:b w:val="false"/>
          <w:i w:val="false"/>
          <w:caps w:val="false"/>
          <w:smallCaps w:val="false"/>
          <w:sz w:val="20"/>
        </w:rPr>
        <w:t xml:space="preserve"> Section 7903 (the “Act”), the General Assembly established a permanent and perpetual fund known as the “Delaware Drinking Water State Revolving Fund” (the “Fund”) and empowered the Secretary of the Department of Health &amp; Social Services to administer such Fund. From the Fund, the Department from time to time makes loans to and acquires obligations of eligible persons in Delaware to finance the costs of drinking water facilities in accordance with the Federal Safe Drinking Water Act. General information on Drinking Water State Revolving Funds can be found at: </w:t>
      </w:r>
      <w:r>
        <w:rPr>
          <w:rFonts w:ascii="Times New Roman;Times;Serif" w:hAnsi="Times New Roman;Times;Serif"/>
          <w:b w:val="false"/>
          <w:i w:val="false"/>
          <w:caps w:val="false"/>
          <w:smallCaps w:val="false"/>
          <w:sz w:val="20"/>
          <w:u w:val="single"/>
        </w:rPr>
        <w:t>https://www.epa.gov/dwsrf</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requested a loan (the “Loan”) from the Fund and will evidence its obligation to repay the Loan by the signing of this Agreement and by the delivery of its General Obligation Bond (DelDOT - RT 1 - Minos Conaway Main Replacements Project), Series 2024A- DWSRF (the “Bond”). The Borrower will use the Loan Proceeds from the Fund to: (i) finance the relocation of existing mains within adjacent roadways in the vicinity of and south of Minos Conaway Road, as more fully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(ii) if desired, pay certain administrative costs and costs of issuing the Bond (collectively, the “Project”).</w:t>
      </w:r>
    </w:p>
    <w:p>
      <w:pPr>
        <w:pStyle w:val="TextBody"/>
        <w:bidi w:val="0"/>
        <w:jc w:val="left"/>
        <w:rPr>
          <w:caps w:val="false"/>
          <w:smallCaps w:val="false"/>
        </w:rPr>
      </w:pPr>
      <w:r>
        <w:rPr>
          <w:caps w:val="false"/>
          <w:smallCaps w:val="false"/>
        </w:rPr>
        <w:t> </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79" w:after="79"/>
        <w:ind w:left="1117"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I </w:t>
        <w:br/>
      </w:r>
      <w:r>
        <w:rPr>
          <w:rFonts w:ascii="Times New Roman;Times;Serif" w:hAnsi="Times New Roman;Times;Serif"/>
          <w:b w:val="false"/>
          <w:i w:val="false"/>
          <w:caps w:val="false"/>
          <w:smallCaps w:val="false"/>
          <w:sz w:val="20"/>
          <w:u w:val="single"/>
        </w:rPr>
        <w:t>DEFINITIONS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241" w:after="241"/>
        <w:ind w:left="84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terms contained in this Agreement shall have the meanings set forth below unless the context requires otherwise and any capitalized terms not otherwise defined herein shall have the meaning assigned to such terms in the Act:</w:t>
      </w:r>
    </w:p>
    <w:p>
      <w:pPr>
        <w:pStyle w:val="TextBody"/>
        <w:bidi w:val="0"/>
        <w:spacing w:before="276" w:after="276"/>
        <w:ind w:left="840" w:right="1094"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Agreement” means this Financing Agreement between the Department and the Borrower, together with any amendments or supplements hereto.</w:t>
      </w:r>
    </w:p>
    <w:p>
      <w:pPr>
        <w:pStyle w:val="TextBody"/>
        <w:bidi w:val="0"/>
        <w:spacing w:before="276" w:after="276"/>
        <w:ind w:left="840" w:right="1093"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Authorized Representative” means the President, Vice President, Chairman, Treasurer, and Secretary of the Borrower or any employee of the Borrower authorized by resolution or certificate of the Borrower to perform the act or sign the document in question.</w:t>
      </w:r>
    </w:p>
    <w:p>
      <w:pPr>
        <w:pStyle w:val="TextBody"/>
        <w:bidi w:val="0"/>
        <w:jc w:val="left"/>
        <w:rPr>
          <w:caps w:val="false"/>
          <w:smallCaps w:val="false"/>
        </w:rPr>
      </w:pPr>
      <w:r>
        <w:rPr>
          <w:caps w:val="false"/>
          <w:smallCaps w:val="false"/>
        </w:rPr>
        <w:t> </w:t>
      </w:r>
    </w:p>
    <w:p>
      <w:pPr>
        <w:pStyle w:val="TextBody"/>
        <w:bidi w:val="0"/>
        <w:ind w:left="840" w:right="109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 day of the year which is not a Saturday or Sunday or a day on which banking institutions located in New York or Delaware are required or authorized to remain closed or on which the New York Stock Exchange is closed.</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840" w:right="1094"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the date this Agreement is executed and delivered by the Borrower and the Department.</w:t>
      </w:r>
    </w:p>
    <w:p>
      <w:pPr>
        <w:pStyle w:val="TextBody"/>
        <w:bidi w:val="0"/>
        <w:jc w:val="left"/>
        <w:rPr>
          <w:caps w:val="false"/>
          <w:smallCaps w:val="false"/>
        </w:rPr>
      </w:pPr>
      <w:r>
        <w:rPr>
          <w:caps w:val="false"/>
          <w:smallCaps w:val="false"/>
        </w:rPr>
        <w:t> </w:t>
      </w:r>
    </w:p>
    <w:p>
      <w:pPr>
        <w:pStyle w:val="TextBody"/>
        <w:bidi w:val="0"/>
        <w:ind w:left="840" w:right="1092"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Commitment Letter” shall mean the commitment letter from the Department to the Borrower dated February 6, 2024 and all extensions and amendments thereto.</w:t>
      </w:r>
    </w:p>
    <w:p>
      <w:pPr>
        <w:pStyle w:val="TextBody"/>
        <w:bidi w:val="0"/>
        <w:jc w:val="left"/>
        <w:rPr>
          <w:caps w:val="false"/>
          <w:smallCaps w:val="false"/>
        </w:rPr>
      </w:pPr>
      <w:r>
        <w:rPr>
          <w:caps w:val="false"/>
          <w:smallCaps w:val="false"/>
        </w:rPr>
        <w:t> </w:t>
      </w:r>
    </w:p>
    <w:p>
      <w:pPr>
        <w:pStyle w:val="TextBody"/>
        <w:bidi w:val="0"/>
        <w:ind w:left="839" w:right="1094"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Consulting Engineer” means any firm of independent consulting engineers of recognized standing and experienced in the field of environmental engineering and registered to do business in Delaware. Any such firm shall be subject to the reasonable approval of the Department.</w:t>
      </w:r>
    </w:p>
    <w:p>
      <w:pPr>
        <w:pStyle w:val="TextBody"/>
        <w:bidi w:val="0"/>
        <w:jc w:val="left"/>
        <w:rPr>
          <w:caps w:val="false"/>
          <w:smallCaps w:val="false"/>
        </w:rPr>
      </w:pPr>
      <w:r>
        <w:rPr>
          <w:caps w:val="false"/>
          <w:smallCaps w:val="false"/>
        </w:rPr>
        <w:t> </w:t>
      </w:r>
    </w:p>
    <w:p>
      <w:pPr>
        <w:pStyle w:val="TextBody"/>
        <w:bidi w:val="0"/>
        <w:ind w:left="22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Department” means the Department of Health and Social Services, Division of</w:t>
      </w:r>
    </w:p>
    <w:p>
      <w:pPr>
        <w:pStyle w:val="TextBody"/>
        <w:bidi w:val="0"/>
        <w:ind w:left="83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Health.</w:t>
      </w:r>
    </w:p>
    <w:p>
      <w:pPr>
        <w:pStyle w:val="TextBody"/>
        <w:bidi w:val="0"/>
        <w:jc w:val="left"/>
        <w:rPr>
          <w:caps w:val="false"/>
          <w:smallCaps w:val="false"/>
        </w:rPr>
      </w:pPr>
      <w:r>
        <w:rPr>
          <w:caps w:val="false"/>
          <w:smallCaps w:val="false"/>
        </w:rPr>
        <w:t> </w:t>
      </w:r>
    </w:p>
    <w:p>
      <w:pPr>
        <w:pStyle w:val="TextBody"/>
        <w:bidi w:val="0"/>
        <w:ind w:left="228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shall have the meaning set forth in Section 10.1.</w:t>
      </w:r>
    </w:p>
    <w:p>
      <w:pPr>
        <w:pStyle w:val="TextBody"/>
        <w:bidi w:val="0"/>
        <w:jc w:val="left"/>
        <w:rPr>
          <w:caps w:val="false"/>
          <w:smallCaps w:val="false"/>
        </w:rPr>
      </w:pPr>
      <w:r>
        <w:rPr>
          <w:caps w:val="false"/>
          <w:smallCaps w:val="false"/>
        </w:rPr>
        <w:t> </w:t>
      </w:r>
    </w:p>
    <w:p>
      <w:pPr>
        <w:pStyle w:val="TextBody"/>
        <w:bidi w:val="0"/>
        <w:ind w:left="839" w:right="1076"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Fiscal Year” means the period of twelve months established by the Borrower as its annual accounting period.</w:t>
      </w:r>
    </w:p>
    <w:p>
      <w:pPr>
        <w:pStyle w:val="TextBody"/>
        <w:bidi w:val="0"/>
        <w:jc w:val="left"/>
        <w:rPr>
          <w:caps w:val="false"/>
          <w:smallCaps w:val="false"/>
        </w:rPr>
      </w:pPr>
      <w:r>
        <w:rPr>
          <w:caps w:val="false"/>
          <w:smallCaps w:val="false"/>
        </w:rPr>
        <w:t> </w:t>
      </w:r>
    </w:p>
    <w:p>
      <w:pPr>
        <w:pStyle w:val="TextBody"/>
        <w:bidi w:val="0"/>
        <w:ind w:left="2279"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Loan” means the loan from the Department to the Borrower pursuant to this</w:t>
      </w:r>
    </w:p>
    <w:p>
      <w:pPr>
        <w:pStyle w:val="TextBody"/>
        <w:bidi w:val="0"/>
        <w:ind w:left="83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p>
      <w:pPr>
        <w:pStyle w:val="TextBody"/>
        <w:bidi w:val="0"/>
        <w:jc w:val="left"/>
        <w:rPr>
          <w:caps w:val="false"/>
          <w:smallCaps w:val="false"/>
        </w:rPr>
      </w:pPr>
      <w:r>
        <w:rPr>
          <w:caps w:val="false"/>
          <w:smallCaps w:val="false"/>
        </w:rPr>
        <w:t> </w:t>
      </w:r>
    </w:p>
    <w:p>
      <w:pPr>
        <w:pStyle w:val="TextBody"/>
        <w:bidi w:val="0"/>
        <w:ind w:left="839" w:right="1097"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Proceeds” means the funds applied to make the loan to the Borrower pursuant to this Agreement.</w:t>
      </w:r>
    </w:p>
    <w:p>
      <w:pPr>
        <w:pStyle w:val="TextBody"/>
        <w:bidi w:val="0"/>
        <w:jc w:val="left"/>
        <w:rPr>
          <w:caps w:val="false"/>
          <w:smallCaps w:val="false"/>
        </w:rPr>
      </w:pPr>
      <w:r>
        <w:rPr>
          <w:caps w:val="false"/>
          <w:smallCaps w:val="false"/>
        </w:rPr>
        <w:t> </w:t>
      </w:r>
    </w:p>
    <w:p>
      <w:pPr>
        <w:pStyle w:val="TextBody"/>
        <w:bidi w:val="0"/>
        <w:ind w:left="840" w:right="1096"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Notice to Proceed” means a written notice given by the Borrower and signed by an Authorized Representative issued to each construction contractor fixing the date on which construction, equipping, acquisition, expansion or renovation of the Project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will commence, a copy of which must be furnished to the Department by the Borrower within one year of the Closing Date.</w:t>
      </w:r>
    </w:p>
    <w:p>
      <w:pPr>
        <w:pStyle w:val="TextBody"/>
        <w:bidi w:val="0"/>
        <w:jc w:val="left"/>
        <w:rPr>
          <w:caps w:val="false"/>
          <w:smallCaps w:val="false"/>
        </w:rPr>
      </w:pPr>
      <w:r>
        <w:rPr>
          <w:caps w:val="false"/>
          <w:smallCaps w:val="false"/>
        </w:rPr>
        <w:t> </w:t>
      </w:r>
    </w:p>
    <w:p>
      <w:pPr>
        <w:pStyle w:val="TextBody"/>
        <w:bidi w:val="0"/>
        <w:spacing w:before="1" w:after="1"/>
        <w:ind w:left="2280" w:right="1"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Penalty” shall have the meaning set forth in Section 3.3.</w:t>
      </w:r>
    </w:p>
    <w:p>
      <w:pPr>
        <w:pStyle w:val="TextBody"/>
        <w:bidi w:val="0"/>
        <w:spacing w:before="276" w:after="276"/>
        <w:ind w:left="840" w:right="1095"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Project” means, collectively, the various improvements and upgrades to the System of the Borrower, as more fully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the costs of the construction, acquisition or equipping of which are to be financed in whole or in part with the Loan Proceeds.</w:t>
      </w:r>
    </w:p>
    <w:p>
      <w:pPr>
        <w:pStyle w:val="TextBody"/>
        <w:bidi w:val="0"/>
        <w:spacing w:before="276" w:after="276"/>
        <w:ind w:left="839" w:right="1092"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Project Budget” means the budget for the financing of the Project, a copy of which is attached to this Agreement as </w:t>
      </w:r>
      <w:r>
        <w:rPr>
          <w:rFonts w:ascii="Times New Roman;Times;Serif" w:hAnsi="Times New Roman;Times;Serif"/>
          <w:b/>
          <w:i w:val="false"/>
          <w:caps w:val="false"/>
          <w:smallCaps w:val="false"/>
          <w:sz w:val="20"/>
          <w:u w:val="single"/>
        </w:rPr>
        <w:t>Exhibit B</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839" w:right="1097"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Project Costs” means the costs of the construction, acquisition or equipping of the Project, as further described in the Project Budget, and such other costs as may be approved in writing by the Department, provided such costs are permitted by the Act.</w:t>
      </w:r>
    </w:p>
    <w:p>
      <w:pPr>
        <w:pStyle w:val="TextBody"/>
        <w:bidi w:val="0"/>
        <w:jc w:val="left"/>
        <w:rPr>
          <w:caps w:val="false"/>
          <w:smallCaps w:val="false"/>
        </w:rPr>
      </w:pPr>
      <w:r>
        <w:rPr>
          <w:caps w:val="false"/>
          <w:smallCaps w:val="false"/>
        </w:rPr>
        <w:t> </w:t>
      </w:r>
    </w:p>
    <w:p>
      <w:pPr>
        <w:pStyle w:val="TextBody"/>
        <w:bidi w:val="0"/>
        <w:ind w:left="839" w:right="1097"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System” means all plants, systems, facilities, equipment or property, of which the Project constitutes the whole or a part, owned, operated or maintained by the Borrower and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840" w:right="10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used in connection with the drinking water services for the systems which comprise the Project, all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240" w:after="240"/>
        <w:ind w:left="840"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rules shall apply to the construction of this Agreement unless the context requires otherwise:</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Singular words shall connote the plural number as well as the singular and vice versa.</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references in this Agreement to particular Sections or Exhibits are references to Sections or Exhibits of this Agreement unless otherwise indicated.</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headings and table of contents as used in this Agreement are solely for convenience of reference and shall not constitute a part of this Agreement nor shall they affect its meaning, construction or effect.</w:t>
      </w:r>
    </w:p>
    <w:p>
      <w:pPr>
        <w:pStyle w:val="TextBody"/>
        <w:bidi w:val="0"/>
        <w:spacing w:before="24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II </w:t>
        <w:br/>
        <w:t>REPRESENTATIONS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Representations by Borrower</w:t>
      </w:r>
      <w:r>
        <w:rPr>
          <w:rFonts w:ascii="Times New Roman;Times;Serif" w:hAnsi="Times New Roman;Times;Serif"/>
          <w:b w:val="false"/>
          <w:i w:val="false"/>
          <w:caps w:val="false"/>
          <w:smallCaps w:val="false"/>
          <w:sz w:val="20"/>
        </w:rPr>
        <w:t>.</w:t>
      </w:r>
    </w:p>
    <w:p>
      <w:pPr>
        <w:pStyle w:val="TextBody"/>
        <w:bidi w:val="0"/>
        <w:spacing w:before="240" w:after="240"/>
        <w:ind w:left="840"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as the basis for its undertakings under this Agreement:</w:t>
      </w:r>
    </w:p>
    <w:p>
      <w:pPr>
        <w:pStyle w:val="TextBody"/>
        <w:bidi w:val="0"/>
        <w:jc w:val="left"/>
        <w:rPr>
          <w:caps w:val="false"/>
          <w:smallCaps w:val="false"/>
        </w:rPr>
      </w:pPr>
      <w:r>
        <w:rPr>
          <w:caps w:val="false"/>
          <w:smallCaps w:val="false"/>
        </w:rPr>
        <w:t> </w:t>
      </w:r>
    </w:p>
    <w:p>
      <w:pPr>
        <w:pStyle w:val="TextBody"/>
        <w:bidi w:val="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is a duly organized and validly existing corporation in good standing under the laws of the State of Delaware.</w:t>
      </w:r>
    </w:p>
    <w:p>
      <w:pPr>
        <w:pStyle w:val="TextBody"/>
        <w:bidi w:val="0"/>
        <w:spacing w:before="240" w:after="240"/>
        <w:ind w:left="748" w:right="1095"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has full right, power and authority to (i) execute this Agreement and the other documents related thereto, (ii) own and operate the System, (iii) construct, acquire or equip the Project and finance the Project Costs by borrowing money for such purpose pursuant to this Agreement, and (iv) carry out and consummate all of the transactions contemplated by this Agreement.</w:t>
      </w:r>
    </w:p>
    <w:p>
      <w:pPr>
        <w:pStyle w:val="TextBody"/>
        <w:bidi w:val="0"/>
        <w:spacing w:before="240" w:after="240"/>
        <w:ind w:left="748" w:right="1095"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permits, licenses, registrations, certificates, authorizations and approvals required to have been obtained as of the date of signing of this Agreement have been obtained for (i) the execution by the Borrower of this Agreement, (ii) the performance and enforcement of the obligations of the Borrower thereunder, (iii) the acquisition, construction, equipping, occupation, operation and use of the Project, and (iv) the operation and use of the System. The Borrower knows of no reason why any other necessary permits or approvals cannot be obtained as required.</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has been executed by a duly authorized officer of the Borrower and constitutes the legal, valid and binding obligation of the Borrower enforceable against the Borrower in accordance with the terms of this Agreement.</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not pending nor, to the best of the knowledge of the undersigned officer of the Borrower, threatened, any actions, suits, proceedings or investigations of a legal,</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840" w:right="10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equitable, regulatory, administrative or legislative nature, in which a judgment, order or resolution may have a material adverse effect on the Borrower, or its business, assets, condition (financial or otherwise), operations or prospects or in its ability to perform its obligations under this Agreement.</w:t>
      </w:r>
    </w:p>
    <w:p>
      <w:pPr>
        <w:pStyle w:val="TextBody"/>
        <w:bidi w:val="0"/>
        <w:spacing w:before="240" w:after="24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have been no material defaults by any contractor or subcontractor under any contract made in connection with the construction or equipping of the Project.</w:t>
      </w:r>
    </w:p>
    <w:p>
      <w:pPr>
        <w:pStyle w:val="TextBody"/>
        <w:bidi w:val="0"/>
        <w:spacing w:before="240" w:after="240"/>
        <w:ind w:left="748" w:right="1096"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material adverse change has occurred in the financial condition of the Borrower from that indicated in the financial statements, application and other information furnished to the Department in connection with this Agreement.</w:t>
      </w:r>
    </w:p>
    <w:p>
      <w:pPr>
        <w:pStyle w:val="TextBody"/>
        <w:bidi w:val="0"/>
        <w:spacing w:before="240" w:after="240"/>
        <w:ind w:left="748" w:right="1096"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Event of Default has occurred and is continuing.</w:t>
      </w:r>
    </w:p>
    <w:p>
      <w:pPr>
        <w:pStyle w:val="TextBody"/>
        <w:bidi w:val="0"/>
        <w:spacing w:before="240" w:after="240"/>
        <w:ind w:left="840" w:right="1098"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may otherwise be approved by the Department or permitted by the terms hereof, the Project and the System at all times will be owned by the Borrower and will not be operated or controlled by any other entity or person.</w:t>
      </w:r>
    </w:p>
    <w:p>
      <w:pPr>
        <w:pStyle w:val="TextBody"/>
        <w:bidi w:val="0"/>
        <w:spacing w:before="240" w:after="240"/>
        <w:ind w:left="840" w:right="1098"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Project will be a part of the System.</w:t>
      </w:r>
    </w:p>
    <w:p>
      <w:pPr>
        <w:pStyle w:val="TextBody"/>
        <w:bidi w:val="0"/>
        <w:spacing w:before="240" w:after="240"/>
        <w:ind w:left="840"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Loan Proceeds and funds available from the other sources specified in the Project Budget will be sufficient to pay the estimated Project Costs.</w:t>
      </w:r>
    </w:p>
    <w:p>
      <w:pPr>
        <w:pStyle w:val="TextBody"/>
        <w:bidi w:val="0"/>
        <w:spacing w:before="240" w:after="24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Borrower has received or has commitments to obtain all funds and other financing for the Project as contemplated in the Project Budget.</w:t>
      </w:r>
    </w:p>
    <w:p>
      <w:pPr>
        <w:pStyle w:val="TextBody"/>
        <w:bidi w:val="0"/>
        <w:spacing w:before="240" w:after="240"/>
        <w:ind w:left="840" w:right="1092"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Borrower expects to complete the acquisition, construction and equipping of the Project on or before the projected date of April 30, 2026. The Borrower expects to adhere to the estimated drawdown schedule attached hereto as </w:t>
      </w:r>
      <w:r>
        <w:rPr>
          <w:rFonts w:ascii="Times New Roman;Times;Serif" w:hAnsi="Times New Roman;Times;Serif"/>
          <w:b/>
          <w:i w:val="false"/>
          <w:caps w:val="false"/>
          <w:smallCaps w:val="false"/>
          <w:sz w:val="20"/>
        </w:rPr>
        <w:t>Exhibit D</w:t>
      </w:r>
      <w:r>
        <w:rPr>
          <w:rFonts w:ascii="Times New Roman;Times;Serif" w:hAnsi="Times New Roman;Times;Serif"/>
          <w:b w:val="false"/>
          <w:i w:val="false"/>
          <w:caps w:val="false"/>
          <w:smallCaps w:val="false"/>
          <w:sz w:val="20"/>
        </w:rPr>
        <w:t xml:space="preserve"> and certified to in the "Certificate of the Borrower and Projected Drawdown Schedule of the Project" attached hereto as </w:t>
      </w:r>
      <w:r>
        <w:rPr>
          <w:rFonts w:ascii="Times New Roman;Times;Serif" w:hAnsi="Times New Roman;Times;Serif"/>
          <w:b/>
          <w:i w:val="false"/>
          <w:caps w:val="false"/>
          <w:smallCaps w:val="false"/>
          <w:sz w:val="20"/>
        </w:rPr>
        <w:t>Exhibit F</w:t>
      </w:r>
      <w:r>
        <w:rPr>
          <w:rFonts w:ascii="Times New Roman;Times;Serif" w:hAnsi="Times New Roman;Times;Serif"/>
          <w:b w:val="false"/>
          <w:i w:val="false"/>
          <w:caps w:val="false"/>
          <w:smallCaps w:val="false"/>
          <w:sz w:val="20"/>
        </w:rPr>
        <w:t xml:space="preserve"> and made a part hereof. This projected date of completion is subject to an extension if such extension is mutually agreed upon by the Department and the Borrower. Noncompliance with this Section 2.1(m) may cause loan funds to become de-obligated and reallocated to other drinking water projects at the discretion of the Department.</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ADVANCE AND USE OF LOAN PROCEEDS; CONSTRUCTION OF PROJECT</w:t>
      </w:r>
    </w:p>
    <w:p>
      <w:pPr>
        <w:pStyle w:val="TextBody"/>
        <w:bidi w:val="0"/>
        <w:spacing w:before="241" w:after="241"/>
        <w:ind w:left="1831" w:right="24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Advance of Loan Proceeds</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agrees to advance to the Borrower pursuant to this Agreement up to One Million Eleven Thousand Seven Hundred Dollars ($1,011,700) to pay Project Costs in accordance with the Project Budget.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1831" w:right="7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Application of Loan Proceeds</w:t>
      </w:r>
      <w:r>
        <w:rPr>
          <w:rFonts w:ascii="Times New Roman;Times;Serif" w:hAnsi="Times New Roman;Times;Serif"/>
          <w:b w:val="false"/>
          <w:i w:val="false"/>
          <w:caps w:val="false"/>
          <w:smallCaps w:val="false"/>
          <w:sz w:val="20"/>
        </w:rPr>
        <w:t>.</w:t>
      </w:r>
    </w:p>
    <w:p>
      <w:pPr>
        <w:pStyle w:val="TextBody"/>
        <w:bidi w:val="0"/>
        <w:spacing w:before="240" w:after="240"/>
        <w:ind w:left="840"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to apply the Loan Proceeds solely and exclusively to the payment, or the reimbursement of the Borrower for the payment, of Project Costs and further agrees, upon the request of the Department, to exhibit to the Department, vouchers, statements, bills of sale or other evidence of the actual payment of such Project Costs. The Department shall disburse the Loan Proceeds to or for the account of the Borrower upon execution of this Agreement and upon receipt by the Department of the following:</w:t>
      </w:r>
    </w:p>
    <w:p>
      <w:pPr>
        <w:pStyle w:val="TextBody"/>
        <w:bidi w:val="0"/>
        <w:spacing w:before="240" w:after="240"/>
        <w:ind w:left="839" w:right="109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requisition (upon which the Department shall be entitled to rely) signed by an Authorized Representative and containing all information called for by, and otherwise being in the form of,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w:t>
      </w:r>
    </w:p>
    <w:p>
      <w:pPr>
        <w:pStyle w:val="TextBody"/>
        <w:bidi w:val="0"/>
        <w:jc w:val="left"/>
        <w:rPr>
          <w:caps w:val="false"/>
          <w:smallCaps w:val="false"/>
        </w:rPr>
      </w:pPr>
      <w:r>
        <w:rPr>
          <w:caps w:val="false"/>
          <w:smallCaps w:val="false"/>
        </w:rPr>
        <w:t> </w:t>
      </w:r>
    </w:p>
    <w:p>
      <w:pPr>
        <w:pStyle w:val="TextBody"/>
        <w:bidi w:val="0"/>
        <w:ind w:left="839" w:right="109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such requisition includes an item for payment for labor or to contractors, builders or materialmen (i) a certificate, signed by an Authorized Representative, stating that such work was actually performed or such materials, supplies or equipment were actually furnished or installed in or about the construction of the Project; and (ii) a certificate signed by an Authorized Representative stating either that such materials, supplies or equipment are not subject to any lien or security interest or that such lien or security interest will be released or discharged upon payment of the requisition.</w:t>
      </w:r>
    </w:p>
    <w:p>
      <w:pPr>
        <w:pStyle w:val="TextBody"/>
        <w:bidi w:val="0"/>
        <w:jc w:val="left"/>
        <w:rPr>
          <w:caps w:val="false"/>
          <w:smallCaps w:val="false"/>
        </w:rPr>
      </w:pPr>
      <w:r>
        <w:rPr>
          <w:caps w:val="false"/>
          <w:smallCaps w:val="false"/>
        </w:rPr>
        <w:t> </w:t>
      </w:r>
    </w:p>
    <w:p>
      <w:pPr>
        <w:pStyle w:val="TextBody"/>
        <w:bidi w:val="0"/>
        <w:ind w:left="840" w:right="109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receipt of each such requisition and accompanying certificate or certificates, the Department shall disburse Loan Proceeds hereunder to or for the account of the Borrower in accordance with such requisition in an amount and to the extent approved by the Department. The Borrower expects to adhere to the estimated drawdown schedule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The Department shall have no obligation to disburse any such Loan Proceeds if the Borrower is in default hereunder, nor shall the Department have any obligation to approve any requisition if the Borrower is not in compliance with the terms of this Agreement.</w:t>
      </w:r>
    </w:p>
    <w:p>
      <w:pPr>
        <w:pStyle w:val="TextBody"/>
        <w:bidi w:val="0"/>
        <w:jc w:val="left"/>
        <w:rPr>
          <w:caps w:val="false"/>
          <w:smallCaps w:val="false"/>
        </w:rPr>
      </w:pPr>
      <w:r>
        <w:rPr>
          <w:caps w:val="false"/>
          <w:smallCaps w:val="false"/>
        </w:rPr>
        <w:t> </w:t>
      </w:r>
    </w:p>
    <w:p>
      <w:pPr>
        <w:pStyle w:val="TextBody"/>
        <w:bidi w:val="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comply with all applicable State of Delaware and federal laws. Except as may otherwise be approved by the Department, disbursements shall be held at ninety- five percent (95%) of the maximum amount authorized hereunder to ensure satisfactory completion of the Project. Upon receipt from the Borrower of the certificate specified in Section 3.4 and a final requisition detailing all retainages to which the Borrower is then entitled, the Department, to the extent approved by the Department and subject to the provisions of this Section and Section 3.4, will disburse Loan Proceeds to or for the account of the Borrower to the extent of such approval.</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Department may apply Loan Proceeds to pay any Penalty assessed pursuant to Section 3.3.</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Department shall have no obligation to disburse Loan Proceeds in excess of the amount necessary to pay for approved Project Costs.</w:t>
      </w:r>
    </w:p>
    <w:p>
      <w:pPr>
        <w:pStyle w:val="TextBody"/>
        <w:bidi w:val="0"/>
        <w:spacing w:before="240" w:after="240"/>
        <w:ind w:left="839" w:right="1098"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comply in all respects with all applicable federal laws, regulations and other requirements related to or arising out of or in connection with the Project and the funding thereto by the Fund.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840" w:right="1093"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shall comply in all respects with the Federal Single Audit Act (the “SAA”), 2 CFR 200 Subpart F, as a sub-recipient of Federal funds. As a recipient of Loan Proceeds from the Fund, the Borrower is required to notify the Department when a SAA audit has been conducted and provide the Department within 30 days of completion with a copy of the SAA audit if the Borrower expends $750,000 or more in Loan Proceeds and other federal financial assistance in its fiscal year. Other federal financial assistance sources include, but are not limited to, equivalency funds received by the Delaware Water Pollution Control Revolving Fund, other federal water infrastructure funding programs (e.g., USDA RD, CDBG, and EPA’s WIFIA and Community Grants, among others), as well as health care, social services, highways, and education funding programs. The Borrower shall notify the Department when they have reached the $750,000 expenditure threshold.</w:t>
      </w:r>
    </w:p>
    <w:p>
      <w:pPr>
        <w:pStyle w:val="TextBody"/>
        <w:bidi w:val="0"/>
        <w:spacing w:before="240" w:after="240"/>
        <w:ind w:left="840" w:right="109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Fund, an expenditure occurs at the time that Loan Proceeds are disbursed by the Borrower for the purpose for which the Fund assistance is provided (e.g., Project Costs). For example, for the Loan, the expenditure occurs at the time the Borrower pays an invoice. In the case of refinancing assistance, the expenditure occurs at the time the Borrower uses the Loan Proceeds to refinance the existing debt.</w:t>
      </w:r>
    </w:p>
    <w:p>
      <w:pPr>
        <w:pStyle w:val="TextBody"/>
        <w:bidi w:val="0"/>
        <w:jc w:val="left"/>
        <w:rPr>
          <w:caps w:val="false"/>
          <w:smallCaps w:val="false"/>
        </w:rPr>
      </w:pPr>
      <w:r>
        <w:rPr>
          <w:caps w:val="false"/>
          <w:smallCaps w:val="false"/>
        </w:rPr>
        <w:t> </w:t>
      </w:r>
    </w:p>
    <w:p>
      <w:pPr>
        <w:pStyle w:val="TextBody"/>
        <w:bidi w:val="0"/>
        <w:ind w:left="84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is responsible for (i) maintaining an annual (fiscal year) accounting system and identifying all expenditures of federal financial assistance, (ii) submitting its SAA audit to the Federal Audit Clearinghouse within the earlier of 30 calendar days after receipt of the auditor's report(s) or nine months after the end of the audit period, and (iii) notifying the Department that the SAA audit has been submitted to the Federal Audit Clearinghouse and providing a copy to the state SRF program upon request. The Borrower shall inform the Department of any findings and recommendations pertaining to Loan Proceeds received from the Fund contained in SAA audits conducted by the Borrower.</w:t>
      </w:r>
    </w:p>
    <w:p>
      <w:pPr>
        <w:pStyle w:val="TextBody"/>
        <w:bidi w:val="0"/>
        <w:jc w:val="left"/>
        <w:rPr>
          <w:caps w:val="false"/>
          <w:smallCaps w:val="false"/>
        </w:rPr>
      </w:pPr>
      <w:r>
        <w:rPr>
          <w:caps w:val="false"/>
          <w:smallCaps w:val="false"/>
        </w:rPr>
        <w:t> </w:t>
      </w:r>
    </w:p>
    <w:p>
      <w:pPr>
        <w:pStyle w:val="TextBody"/>
        <w:bidi w:val="0"/>
        <w:ind w:left="84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SAA dollar threshold, currently at $750,000 as previously stated, that requires performance of an audit increases periodically, and the Borrower is required to know the threshold for a given year.</w:t>
      </w:r>
    </w:p>
    <w:p>
      <w:pPr>
        <w:pStyle w:val="TextBody"/>
        <w:bidi w:val="0"/>
        <w:jc w:val="left"/>
        <w:rPr>
          <w:caps w:val="false"/>
          <w:smallCaps w:val="false"/>
        </w:rPr>
      </w:pPr>
      <w:r>
        <w:rPr>
          <w:caps w:val="false"/>
          <w:smallCaps w:val="false"/>
        </w:rPr>
        <w:t> </w:t>
      </w:r>
    </w:p>
    <w:p>
      <w:pPr>
        <w:pStyle w:val="TextBody"/>
        <w:bidi w:val="0"/>
        <w:spacing w:before="1" w:after="1"/>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shall comply with the Delaware Department of Labor Prevailing Wage Rate Regulations.</w:t>
      </w:r>
    </w:p>
    <w:p>
      <w:pPr>
        <w:pStyle w:val="TextBody"/>
        <w:bidi w:val="0"/>
        <w:spacing w:before="240" w:after="240"/>
        <w:ind w:left="840" w:right="1092"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 shall comply with the Delaware Drinking Water State Revolving Fund's Davis-Bacon Wage Rate Act Requirement as set forth in the closing documents. The Borrower agrees that all contractors or subcontractors utilized by the Borrower in the Project will complete and file the U.S. Department of Labor’s payroll form WH-347.</w:t>
      </w:r>
    </w:p>
    <w:p>
      <w:pPr>
        <w:pStyle w:val="TextBody"/>
        <w:bidi w:val="0"/>
        <w:spacing w:before="240" w:after="24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a recipient of Fund assistance, the Borrower shall comply with the Prohibition on Certain Telecommunication and Video Surveillance Services or Equipment located in 2 CFR 200.216, as such regulation relates to the Project. The Borrower agrees that none of the Loan Proceeds shall be used to procure, enter into, extend or renew contracts or obtain equipment, services or systems that use “covered telecommunications equipment or services,” as identified in the regulation, as a substantial or essential component of any system, or as critical technology as part of any system.</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As a recipient of Fund assistance, the Borrower agrees that none of the Loan Proceeds made available to the Borrower shall be used for the Project for the construction, alteration, maintenance, or repair of the System unless all of the iron and steel products used in the Project are produced in the United States (“American Iron and Steel Requirement”), unless: (i) the Borrower has requested and obtained a waiver from the Environmental Protection Agency pertaining to the Project or (ii) the Department has otherwise advised the Borrower in writing that the American Iron and Steel Requirement is not applicable to the Project. The American Iron and Steel Requirement shall not apply in any case or category of cases in which the Administrator of the Environmental Protection Agency finds that: (i) applying the requirement would be inconsistent with the public interest; (ii) iron and steel products are not produced in the United States in sufficient and reasonably available quantities and of a satisfactory quality; or (iii) inclusion of iron and steel products produced in the United States will increase the cost of the overall project by more than 25 percent.</w:t>
      </w:r>
    </w:p>
    <w:p>
      <w:pPr>
        <w:pStyle w:val="TextBody"/>
        <w:bidi w:val="0"/>
        <w:spacing w:before="240" w:after="240"/>
        <w:ind w:left="840" w:right="1095" w:firstLine="13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3.2(j), the term ‘‘iron and steel products’’ means the following products made primarily of iron or steel-lined or unlined pipes and fittings, manhole covers and other municipal castings, hydrants, tanks, flanges, pipe clamps and restraints, valves, structural steel, reinforced precast concrete, and construction materials. “Steel” means an alloy that includes at least 50 percent iron, between .02 and 2 percent carbon, and may include other elements.</w:t>
      </w:r>
    </w:p>
    <w:p>
      <w:pPr>
        <w:pStyle w:val="TextBody"/>
        <w:bidi w:val="0"/>
        <w:spacing w:before="240" w:after="240"/>
        <w:ind w:left="840" w:right="1095" w:firstLine="13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Bipartisan Infrastructure Law of 2021, also known as the Infrastructure Investment and Jobs Act of 2021 (“IIJA”), established the Build America Buy America (BABA) Act domestic sourcing requirements for federal financial assistance programs for infrastructure, including the Fund, and the Borrower must comply with the BABA provision. BABA also creates expanded American Iron and Steel requirements to include construction materials and manufactured goods for domestic preference and sourcing requirements.</w:t>
      </w:r>
    </w:p>
    <w:p>
      <w:pPr>
        <w:pStyle w:val="TextBody"/>
        <w:bidi w:val="0"/>
        <w:jc w:val="left"/>
        <w:rPr>
          <w:caps w:val="false"/>
          <w:smallCaps w:val="false"/>
        </w:rPr>
      </w:pPr>
      <w:r>
        <w:rPr>
          <w:caps w:val="false"/>
          <w:smallCaps w:val="false"/>
        </w:rPr>
        <w:t> </w:t>
      </w:r>
    </w:p>
    <w:p>
      <w:pPr>
        <w:pStyle w:val="TextBody"/>
        <w:bidi w:val="0"/>
        <w:ind w:left="839" w:right="1095" w:firstLine="13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procuring materials for public works projects, entities using taxpayer-financed Federal assistance should give a commonsense procurement preference for the materials and products produced by companies and workers in the United States in accordance with the high ideals embodied in the environmental, worker, workplace safety, and other regulatory requirements of the United States. The benefits of domestic content procurement preferences extend beyond economics. Common construction materials used in public works infrastructure projects, including steel, iron, manufactured products, non-ferrous metals, plastic and polymer- based products (including polyvinylchloride, composite building materials, and polymers used in fiber optic cables), glass (including optic glass), lumber, and drywall are not adequately covered by a domestic content procurement preference, thus limiting the impact of taxpayer purchases to enhance supply chains in the United States.</w:t>
      </w:r>
    </w:p>
    <w:p>
      <w:pPr>
        <w:pStyle w:val="TextBody"/>
        <w:bidi w:val="0"/>
        <w:spacing w:before="1" w:after="1"/>
        <w:ind w:left="1" w:right="1" w:hanging="0"/>
        <w:jc w:val="left"/>
        <w:rPr>
          <w:caps w:val="false"/>
          <w:smallCaps w:val="false"/>
        </w:rPr>
      </w:pPr>
      <w:r>
        <w:rPr>
          <w:caps w:val="false"/>
          <w:smallCaps w:val="false"/>
        </w:rPr>
        <w:t> </w:t>
      </w:r>
    </w:p>
    <w:p>
      <w:pPr>
        <w:pStyle w:val="TextBody"/>
        <w:bidi w:val="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Borrower agrees to comply with all federal requirements applicable to the Loan Proceeds received (including those imposed by IIJA, Public Law No. 117-58) which the Borrower understands includes, but is not limited to, the following requirements: that all of the iron and steel, manufactured products, and construction materials used in the Project are to be produced in the United States (“Build America, Buy America Requirements”) unless (i) the Borrower has requested and obtained a waiver from the Department pertaining to the Project or the Project is otherwise covered by a general applicability waiver; or (ii) the Department has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840" w:right="10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advised the Borrower in writing that the Build America, Buy America Requirements are not applicable to the Project.</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Borrower, as a sub-recipient of Federal funds, agrees that when collecting and managing environmental data under this Agreement, it will protect the data by following all applicable State of Delaware law cybersecurity requirements, if the Borrower’s network or information system is connected to the Environmental Protection Agency networks to transfer data to the Environmental Protection Agency using systems other than the Environmental Information Exchange Network or the Environmental Protection Agency’s Central Data Exchange.</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Agreement to Draw Loan Proceeds and Penalty for Delay</w:t>
      </w:r>
      <w:r>
        <w:rPr>
          <w:rFonts w:ascii="Times New Roman;Times;Serif" w:hAnsi="Times New Roman;Times;Serif"/>
          <w:b w:val="false"/>
          <w:i w:val="false"/>
          <w:caps w:val="false"/>
          <w:smallCaps w:val="false"/>
          <w:sz w:val="20"/>
        </w:rPr>
        <w: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after the Closing Date to commence work in earnest on the Project and make draws on the Loan Proceeds of at least ten percent (10%) of the Project Costs within one year of the Closing Date. The Borrower further agrees to provide a Notice to Proceed within one year of the Closing Date.</w:t>
      </w:r>
    </w:p>
    <w:p>
      <w:pPr>
        <w:pStyle w:val="TextBody"/>
        <w:bidi w:val="0"/>
        <w:jc w:val="left"/>
        <w:rPr>
          <w:caps w:val="false"/>
          <w:smallCaps w:val="false"/>
        </w:rPr>
      </w:pPr>
      <w:r>
        <w:rPr>
          <w:caps w:val="false"/>
          <w:smallCaps w:val="false"/>
        </w:rPr>
        <w:t> </w:t>
      </w:r>
    </w:p>
    <w:p>
      <w:pPr>
        <w:pStyle w:val="TextBody"/>
        <w:bidi w:val="0"/>
        <w:ind w:left="839" w:right="109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by May 17, 2025, which is one year from the Closing Date, (i) the Borrower has not submitted requisition(s), in the manner required by Section 3.2, for more than ten percent (10%) of the Project Costs, and (ii) the Department has not received a Notice to Proceed, the Department may in its discretion assess a penalty equal to one percent (1%) of the Loan Proceeds (the “Penalty”). Such Penalty may be drawn by the Department from the Loan Proceeds. It is within the Department’s complete discretion whether to impose the Penalty based upon its review of affirmative steps taken by the Borrower to commence and complete the Project and the totality of the circumstances surrounding any such delay in requesting disbursement of Loan Proceeds.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Agreement to Accomplish Project</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will cause the Project to be acquired, constructed, expanded, renovated or equipped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in accordance with the Project Budget and the plans, specifications and designs prepared by the Consulting Engineer and approved by the Department. The Borrower will complete the Project by the date set forth in Section 2.1(m). All plans, specifications and designs have been approved by all applicable regulatory agencies. The Borrower agrees to maintain complete and accurate books and records of the Project Costs and permit the Department through its duly authorized representatives to inspect such books and records at any reasonable time. The Borrower and the Department may amend the description of the Project set forth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 w:after="1"/>
        <w:ind w:left="840" w:right="109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deliver to the Department a certificate signed by an Authorized Representative of the Borrower and by the Consulting Engineer stating (i) that the Project has been completed substantially in accordance with this Section, the plans and specifications as amended from time to time, as approved by the Department, and in substantial compliance with all material applicable laws, ordinances, rules and regulations, (ii) the date of such completion, (iii) that all certificates of occupancy or other material permits necessary for the Project’s use, occupancy and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840" w:right="10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have been issued or obtained, and (iv) the amount, if any, to be reserved for payment of Project Costs.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at its sole cost and expense, shall comply with, and shall obtain all permits, consents and approvals required by local, state or federal laws, ordinances, rules, regulations or requirements in connection with the acquisition, construction, equipping, occupation, operation or use of the Project. The Borrower shall, upon request, promptly furnish to the Department copies of all such permits, consents and approvals. The Borrower shall also comply with all lawful program or procedural guidelines or requirements duly promulgated and amended as of the date hereof by the Department in connection with the acquisition, construction, equipping, occupation, operation or use of projects financed by the Fund under the Act. The Borrower shall also comply in all respects with all applicable State of Delaware and federal laws, regulations and other requirements relating to or arising out of or in connection with the Project and the funding thereof by the Fund.</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Construction Contractors</w:t>
      </w:r>
      <w:r>
        <w:rPr>
          <w:rFonts w:ascii="Times New Roman;Times;Serif" w:hAnsi="Times New Roman;Times;Serif"/>
          <w:b w:val="false"/>
          <w:i w:val="false"/>
          <w:caps w:val="false"/>
          <w:smallCaps w:val="false"/>
          <w:sz w:val="20"/>
        </w:rPr>
        <w:t>.</w:t>
      </w:r>
    </w:p>
    <w:p>
      <w:pPr>
        <w:pStyle w:val="TextBody"/>
        <w:bidi w:val="0"/>
        <w:spacing w:before="240" w:after="240"/>
        <w:ind w:left="83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construction contractor employed in the accomplishment of the Project shall be required in the construction contract to furnish a performance bond and a payment bond, each in an amount equal to one hundred percent (100%) of the particular contract price. Such bonds shall list the Borrower as beneficiary. Each contractor shall be required to maintain, during the construction period covered by the particular construction contract, builder’s risk insurance, workers compensation insurance, public liability insurance, property damage insurance and vehicle liability insurance in amounts and on terms customarily maintained on such projects. Upon request of the Department, the Borrower shall cause each contractor to furnish evidence of such bonds and insurance to the Department. In addition to the foregoing,</w:t>
      </w:r>
    </w:p>
    <w:p>
      <w:pPr>
        <w:pStyle w:val="TextBody"/>
        <w:bidi w:val="0"/>
        <w:jc w:val="left"/>
        <w:rPr>
          <w:caps w:val="false"/>
          <w:smallCaps w:val="false"/>
        </w:rPr>
      </w:pPr>
      <w:r>
        <w:rPr>
          <w:caps w:val="false"/>
          <w:smallCaps w:val="false"/>
        </w:rPr>
        <w:t> </w:t>
      </w:r>
    </w:p>
    <w:p>
      <w:pPr>
        <w:pStyle w:val="TextBody"/>
        <w:bidi w:val="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construction contractor employed in the accomplishment of the Project is required to comply with the Anti-Kickback Act (and is required to insert similar requirements in all subcontracts) and all other applicable federal laws and regulations.</w:t>
      </w:r>
    </w:p>
    <w:p>
      <w:pPr>
        <w:pStyle w:val="TextBody"/>
        <w:bidi w:val="0"/>
        <w:spacing w:before="241" w:after="241"/>
        <w:ind w:left="840"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construction contracts and contractors’ estimate forms will be prepared so that materials and equipment may be readily itemized and identified as to eligible and noneligible costs.</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change in a construction contract that will alter the contract price or completion time or will substantially modify the proposed use of the Project must be submitted to the Department for prior approval via a change order in the form of the change order attached hereto as </w:t>
      </w:r>
      <w:r>
        <w:rPr>
          <w:rFonts w:ascii="Times New Roman;Times;Serif" w:hAnsi="Times New Roman;Times;Serif"/>
          <w:b/>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240" w:after="240"/>
        <w:ind w:left="839"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construction of the Project facilities will conform to applicable federal, state and local laws, ordinances and regulations.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will proceed expeditiously and complete the Project facilities in accordance with the approved application, project schedule, surveys, plans, profiles, cross- sections, specifications and amendments approved by the Department.</w:t>
      </w:r>
    </w:p>
    <w:p>
      <w:pPr>
        <w:pStyle w:val="TextBody"/>
        <w:bidi w:val="0"/>
        <w:spacing w:before="240" w:after="240"/>
        <w:ind w:left="83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Recipients and sub-recipients of Fund assistance, including the Borrower, shall not make any award or permit any award (sub-grant or contract) at any tier to any party which is debarred or suspended or is otherwise excluded from or ineligible for participation in Federal assistance programs under Executive Order 12549, “Debarment and Suspension.” Grantees and sub-grantees, including the Borrower, shall refer to the "List of Parties Excluded From Federal Procurement and Non-Procurement Programs" to insure that the contractor or subcontracts are not on this list. A search for exclusion records can be made at the official US Government System for Award Management website at </w:t>
      </w:r>
      <w:r>
        <w:rPr>
          <w:rFonts w:ascii="Times New Roman;Times;Serif" w:hAnsi="Times New Roman;Times;Serif"/>
          <w:b w:val="false"/>
          <w:i w:val="false"/>
          <w:caps w:val="false"/>
          <w:smallCaps w:val="false"/>
          <w:sz w:val="20"/>
          <w:u w:val="single"/>
        </w:rPr>
        <w:t>https://www.sam.gov</w:t>
      </w:r>
      <w:r>
        <w:rPr>
          <w:rFonts w:ascii="Times New Roman;Times;Serif" w:hAnsi="Times New Roman;Times;Serif"/>
          <w:b w:val="false"/>
          <w:i w:val="false"/>
          <w:caps w:val="false"/>
          <w:smallCaps w:val="false"/>
          <w:sz w:val="20"/>
        </w:rPr>
        <w:t xml:space="preserve">. For assistance visit the Federal Service Desk online at </w:t>
      </w:r>
      <w:r>
        <w:rPr>
          <w:rFonts w:ascii="Times New Roman;Times;Serif" w:hAnsi="Times New Roman;Times;Serif"/>
          <w:b w:val="false"/>
          <w:i w:val="false"/>
          <w:caps w:val="false"/>
          <w:smallCaps w:val="false"/>
          <w:sz w:val="20"/>
          <w:u w:val="single"/>
        </w:rPr>
        <w:t>www.fsd.gov</w:t>
      </w:r>
      <w:r>
        <w:rPr>
          <w:rFonts w:ascii="Times New Roman;Times;Serif" w:hAnsi="Times New Roman;Times;Serif"/>
          <w:b w:val="false"/>
          <w:i w:val="false"/>
          <w:caps w:val="false"/>
          <w:smallCaps w:val="false"/>
          <w:sz w:val="20"/>
        </w:rPr>
        <w:t xml:space="preserve"> or by calling (866) 606-8220.</w:t>
      </w:r>
    </w:p>
    <w:p>
      <w:pPr>
        <w:pStyle w:val="TextBody"/>
        <w:bidi w:val="0"/>
        <w:jc w:val="left"/>
        <w:rPr>
          <w:caps w:val="false"/>
          <w:smallCaps w:val="false"/>
        </w:rPr>
      </w:pPr>
      <w:r>
        <w:rPr>
          <w:caps w:val="false"/>
          <w:smallCaps w:val="false"/>
        </w:rPr>
        <w:t> </w:t>
      </w:r>
    </w:p>
    <w:p>
      <w:pPr>
        <w:pStyle w:val="TextBody"/>
        <w:bidi w:val="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Recipients have taken and will continue to take all necessary affirmative steps to solicit, and document its solicitation efforts of, minority business enterprises and women’s business enterprises, individually and collectively referred to as Disadvantaged Business Enterprises (DBE), in accordance with the Six Good Faith Efforts, (40 CFR Part 33).</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Recipients have taken and will continue to take all necessary affirmative steps to assure that it is in compliance with all requirements for the procurement of architectural and engineering services as identified in 40 U.S.C. Section 1101 et. Seq, for all architectural and engineering contracts executed, amended or renewed.</w:t>
      </w:r>
    </w:p>
    <w:p>
      <w:pPr>
        <w:pStyle w:val="TextBody"/>
        <w:bidi w:val="0"/>
        <w:spacing w:before="240" w:after="0"/>
        <w:ind w:left="839" w:right="1148" w:firstLine="103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Signage Requirements under the Infrastructure Investment and Jobs Act (IIJA).</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Building A Better America Emblem. The Borrower will ensure that a sign isp laced at construction sites supported under the Loan displaying the official Building A Better America emblem and must identify the project as a “project funded by President Biden’s Bipartisan Infrastructure Law.” Construction is defined at 40 CFR 33.103 as “erection, alteration, or repair (including dredging, excavating, and painting) of buildings, structures, or other improvements to real property, and activities in response to a release or a threat of a release of a hazardous substance into the environment, or activities to prevent the introduction of a hazardous substance into a water supply.” The sign must be placed at construction sites in an easily visible location that can be directly linked to the work taking place and must be maintained in good condition throughout the construction period.</w:t>
      </w:r>
    </w:p>
    <w:p>
      <w:pPr>
        <w:pStyle w:val="TextBody"/>
        <w:bidi w:val="0"/>
        <w:spacing w:before="241" w:after="241"/>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the construction site covers a large area (e.g., lead service line replacement or septic tank repair/replacement projects), a sign should be placed in an easily visible location near where the work is being performed (e.g., entrance to the neighborhood, along a main road through town, etc.). Signage costs are considered an allowable Project Cost, provided the costs associated with the signage are reasonable. Additionally, to increase public awareness of projects serving communities where English is not the predominant language, the Borrower is encouraged to translate the language on signs (excluding the official Building a Better America emblem or EPA logo or seal) into the appropriate non-English language(s). The costs of such translation are allowable Project Costs, provided the costs are reasonable.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839"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will ensure compliance with the guidelines and design specifications for using the official Building A Better America emblem and corresponding logomark available at: </w:t>
      </w:r>
      <w:r>
        <w:rPr>
          <w:rFonts w:ascii="Times New Roman;Times;Serif" w:hAnsi="Times New Roman;Times;Serif"/>
          <w:b w:val="false"/>
          <w:i w:val="false"/>
          <w:caps w:val="false"/>
          <w:smallCaps w:val="false"/>
          <w:sz w:val="20"/>
          <w:u w:val="single"/>
        </w:rPr>
        <w:t>https://www.whitehouse.gov/wp-content/uploads/2022/08/Building-A- Better-America-Brand-Guide.pdf</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EPA Logo. The Borrower will ensure that signage displays the EPA logo along with the official Building A Better America emblem. The EPA logo must not be displayed in a manner that implies that EPA itself is conducting the project. Instead, the EPA logo must be accompanied with a statement indicating that the Borrower received financial assistance from EPA for the project.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will ensure compliance with the sign specifications provided by the EPA Office of Public Affairs (“OPA”) available at: </w:t>
      </w:r>
      <w:r>
        <w:rPr>
          <w:rFonts w:ascii="Times New Roman;Times;Serif" w:hAnsi="Times New Roman;Times;Serif"/>
          <w:b w:val="false"/>
          <w:i w:val="false"/>
          <w:caps w:val="false"/>
          <w:smallCaps w:val="false"/>
          <w:sz w:val="20"/>
          <w:u w:val="single"/>
        </w:rPr>
        <w:t>https://www.epa.gov/grants/epa-logo-seal- specifications-signage-produced-epa-assistance-agreement-recipients</w:t>
      </w:r>
      <w:r>
        <w:rPr>
          <w:rFonts w:ascii="Times New Roman;Times;Serif" w:hAnsi="Times New Roman;Times;Serif"/>
          <w:b w:val="false"/>
          <w:i w:val="false"/>
          <w:caps w:val="false"/>
          <w:smallCaps w:val="false"/>
          <w:sz w:val="20"/>
        </w:rPr>
        <w:t xml:space="preserve">. As provided in the sign specifications from OPA, the EPA logo is the preferred identifier for assistance agreement projects and use of the EPA seal requires prior approval from the EPA. To obtain the appropriate EPA logo or seal graphic file, the Borrower should send a request directly to OPA and include the EPA Project Officer in the communication. Instructions for contacting OPA is available on the Using the EPA Seal and Logo page at </w:t>
      </w:r>
      <w:r>
        <w:rPr>
          <w:rFonts w:ascii="Times New Roman;Times;Serif" w:hAnsi="Times New Roman;Times;Serif"/>
          <w:b w:val="false"/>
          <w:i w:val="false"/>
          <w:caps w:val="false"/>
          <w:smallCaps w:val="false"/>
          <w:sz w:val="20"/>
          <w:u w:val="single"/>
        </w:rPr>
        <w:t>https://www.epa.gov/aboutepa/using-epa-seal-and- logo</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Procuring Signs. Consistent with section 6002 of RCRA, 42 U.S.C. 6962, and 2 CFR 200.323, the Borrower is encouraged to use recycled or recovered materials when procuring signs. Signage costs are considered an allowable Project Cost under this Agreement provided that the costs associated with signage are reasonable. Additionally, to increase public awareness of projects serving communities where English is not the predominant language, the Borrower is encouraged to translate the language on signs (excluding the official Building A Better America emblem or EPA logo or seal) into the appropriate non-English language(s). The costs of such translation are allowable, provided the costs are reasonable.</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EPA encourages the recipient to notify the EPA Project Officer listed in this award document of public or media events publicizing the accomplishment of significant events related to construction projects as a result of this agreement and provide the opportunity for attendance and participation by federal representatives with at least ten (10) working days’ notice.</w:t>
      </w:r>
    </w:p>
    <w:p>
      <w:pPr>
        <w:pStyle w:val="TextBody"/>
        <w:bidi w:val="0"/>
        <w:jc w:val="left"/>
        <w:rPr>
          <w:caps w:val="false"/>
          <w:smallCaps w:val="false"/>
        </w:rPr>
      </w:pPr>
      <w:r>
        <w:rPr>
          <w:caps w:val="false"/>
          <w:smallCaps w:val="false"/>
        </w:rPr>
        <w:t> </w:t>
      </w:r>
    </w:p>
    <w:p>
      <w:pPr>
        <w:pStyle w:val="TextBody"/>
        <w:bidi w:val="0"/>
        <w:spacing w:before="1" w:after="1"/>
        <w:ind w:left="183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Engineering Services</w:t>
      </w:r>
      <w:r>
        <w:rPr>
          <w:rFonts w:ascii="Times New Roman;Times;Serif" w:hAnsi="Times New Roman;Times;Serif"/>
          <w:b w:val="false"/>
          <w:i w:val="false"/>
          <w:caps w:val="false"/>
          <w:smallCaps w:val="false"/>
          <w:sz w:val="20"/>
        </w:rPr>
        <w:t>.</w:t>
      </w:r>
    </w:p>
    <w:p>
      <w:pPr>
        <w:pStyle w:val="TextBody"/>
        <w:bidi w:val="0"/>
        <w:spacing w:before="240" w:after="240"/>
        <w:ind w:left="84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has retained or employed the Consulting Engineer to provide engineering services covering planning and design, operation of the System, and the supervision and inspection of the construction of the Project. The Consulting Engineer will provide to the Department the certificate required by Section 3.4.</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Borrower Required to Complete Project</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9.5 hereof, if the Loan Proceeds are not sufficient to pay in full the cost of the Project, the Borrower will complete the Project at its own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839" w:right="109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 and shall not be entitled to any reimbursement therefor from the Department or the Fund or to any abatement, diminution or postponement of the Borrower’s repayments under this Agreement.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Inclusion of Eligible Project Reimbursement Costs Within The Loan</w:t>
      </w:r>
      <w:r>
        <w:rPr>
          <w:rFonts w:ascii="Times New Roman;Times;Serif" w:hAnsi="Times New Roman;Times;Serif"/>
          <w:b w:val="false"/>
          <w:i w:val="false"/>
          <w:caps w:val="false"/>
          <w:smallCaps w:val="false"/>
          <w:sz w:val="20"/>
        </w:rPr>
        <w:t>.</w:t>
      </w:r>
    </w:p>
    <w:p>
      <w:pPr>
        <w:pStyle w:val="TextBody"/>
        <w:bidi w:val="0"/>
        <w:spacing w:before="240" w:after="240"/>
        <w:ind w:left="84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Costs incurred prior to the initiation of construction and after approval of the Project by the Department are eligible for reimbursement from Loan Proceeds provided that the Project continues to meet all the criteria and requirements set forth by the Department. Notwithstanding anything to the contrary herein, costs incurred and associated with the initial stages of the Project, such as planning and design, are eligible for reimbursement regardless of when such costs were incurred.</w:t>
      </w:r>
    </w:p>
    <w:p>
      <w:pPr>
        <w:pStyle w:val="TextBody"/>
        <w:bidi w:val="0"/>
        <w:jc w:val="left"/>
        <w:rPr>
          <w:caps w:val="false"/>
          <w:smallCaps w:val="false"/>
        </w:rPr>
      </w:pPr>
      <w:r>
        <w:rPr>
          <w:caps w:val="false"/>
          <w:smallCaps w:val="false"/>
        </w:rPr>
        <w:t> </w:t>
      </w:r>
    </w:p>
    <w:p>
      <w:pPr>
        <w:pStyle w:val="TextBody"/>
        <w:bidi w:val="0"/>
        <w:ind w:left="1114"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ind w:left="1203" w:right="1376"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ADDITIONAL FEDERAL REQUIREMENTS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Federal Requirements</w:t>
      </w:r>
      <w:r>
        <w:rPr>
          <w:rFonts w:ascii="Times New Roman;Times;Serif" w:hAnsi="Times New Roman;Times;Serif"/>
          <w:b w:val="false"/>
          <w:i w:val="false"/>
          <w:caps w:val="false"/>
          <w:smallCaps w:val="false"/>
          <w:sz w:val="20"/>
        </w:rPr>
        <w:t>.</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a recipient of Fund assistance, the Borrower shall comply Federal State Revolving Loan Requirements Section 1452 of the Federal Safe Drinking Water Act, 42 U.S.C.</w:t>
      </w:r>
    </w:p>
    <w:p>
      <w:pPr>
        <w:pStyle w:val="TextBody"/>
        <w:bidi w:val="0"/>
        <w:ind w:left="83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§300j-12 et seq., as amended.</w:t>
      </w:r>
    </w:p>
    <w:p>
      <w:pPr>
        <w:pStyle w:val="TextBody"/>
        <w:bidi w:val="0"/>
        <w:spacing w:before="240" w:after="24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Title VI of the Civil Rights Act of 1964, 42 U.S.C. § 2000d, as a recipient of Fund assistance, the Borrower agrees not to discriminate on the basis of race, color or national origin in any activity funded through this Agreement.</w:t>
      </w:r>
    </w:p>
    <w:p>
      <w:pPr>
        <w:pStyle w:val="TextBody"/>
        <w:bidi w:val="0"/>
        <w:spacing w:before="240" w:after="240"/>
        <w:ind w:left="840"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Pursuant to the Age Discrimination Act, 42 U.S.C. § 6101 et seq., as a recipient of Fund assistance, the Borrower agrees not to discriminate on the basis of age in any activity funded through this Agreement.</w:t>
      </w:r>
    </w:p>
    <w:p>
      <w:pPr>
        <w:pStyle w:val="TextBody"/>
        <w:bidi w:val="0"/>
        <w:spacing w:before="240" w:after="24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Section 504 of the Rehabilitation Act of 1973, 29 U.S.C. § 794, as a recipient of Fund assistance, the Borrower agrees not to discriminate on the basis of disability in any activity funded through this Agreement.</w:t>
      </w:r>
    </w:p>
    <w:p>
      <w:pPr>
        <w:pStyle w:val="TextBody"/>
        <w:bidi w:val="0"/>
        <w:spacing w:before="240" w:after="240"/>
        <w:ind w:left="840"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Pursuant to Section 1452 of the Federal Safe Drinking Water Act Amendments of 1996, P.L. 104-182, and Title IX of the Education Amendments of 1972, 20 U.S.C. § 1681 et seq., as amended, as a recipient of Fund assistance, the Borrower agrees not to discriminate on the basis of sex in any activity funded through this Agreement.</w:t>
      </w:r>
    </w:p>
    <w:p>
      <w:pPr>
        <w:pStyle w:val="TextBody"/>
        <w:bidi w:val="0"/>
        <w:spacing w:before="241" w:after="241"/>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Pursuant to Executive Order 11246, dated September 24, 1965, as amended by Executive Order 11375, dated October 13, 1967, and as supplemented by U.S. Department of Labor regulations set forth at 41 C.F.R. Ch. 60, as a recipient of Fund assistance, the Borrower agrees to provide an equal opportunity for employment to all contracts and subcontracts awarded for the Project and funded through this Agreement.</w:t>
      </w:r>
    </w:p>
    <w:p>
      <w:pPr>
        <w:pStyle w:val="TextBody"/>
        <w:bidi w:val="0"/>
        <w:spacing w:before="240" w:after="24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Pursuant to Executive Order 12898, dated February 11, 1994, as a recipient of Fund assistance, the Borrower agrees not to fund any action through this Agreement that will have disproportionately high and adverse effects on minority or low-income populations.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1831" w:right="7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Americans with Disabilities Act</w:t>
      </w:r>
      <w:r>
        <w:rPr>
          <w:rFonts w:ascii="Times New Roman;Times;Serif" w:hAnsi="Times New Roman;Times;Serif"/>
          <w:b w:val="false"/>
          <w:i w:val="false"/>
          <w:caps w:val="false"/>
          <w:smallCaps w:val="false"/>
          <w:sz w:val="20"/>
        </w:rPr>
        <w:t>.</w:t>
      </w:r>
    </w:p>
    <w:p>
      <w:pPr>
        <w:pStyle w:val="TextBody"/>
        <w:bidi w:val="0"/>
        <w:spacing w:before="240" w:after="240"/>
        <w:ind w:left="840" w:right="109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federal regulations promulgated under the authority of the Americans With Disabilities Act, 28 C.F.R. § 35.101 et seq., no individual with a disability shall, on the basis of the disability, be excluded from participation in this Agreement or from activities provided for under this Agreement, and the Borrower agrees to comply with the General Prohibitions Against Discrimination, 28 C.F.R. § 35.130, and all other regulations promulgated under Title II of the Americans With Disabilities Act which are applicable to the benefits, services, programs, and activities provided by the Department as an agency of the State of Delaware through this Agreement. The State of Delaware and the Department shall be indemnified and held harmless from all losses, damages, expenses, claims, demands, suits and actions brought by any party against the State of Delaware or the Department as a result of the Borrower’s failure to comply with its obligations under the preceding provisions.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Nondiscrimination; Sexual Harassment</w:t>
      </w:r>
      <w:r>
        <w:rPr>
          <w:rFonts w:ascii="Times New Roman;Times;Serif" w:hAnsi="Times New Roman;Times;Serif"/>
          <w:b w:val="false"/>
          <w:i w:val="false"/>
          <w:caps w:val="false"/>
          <w:smallCaps w:val="false"/>
          <w:sz w:val="20"/>
        </w:rPr>
        <w:t>.</w:t>
      </w:r>
    </w:p>
    <w:p>
      <w:pPr>
        <w:pStyle w:val="TextBody"/>
        <w:bidi w:val="0"/>
        <w:spacing w:before="240" w:after="240"/>
        <w:ind w:left="83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comply, or cause its contractor or subcontractor, or other agents or representatives to comply, with the following requirements:</w:t>
      </w:r>
    </w:p>
    <w:p>
      <w:pPr>
        <w:pStyle w:val="TextBody"/>
        <w:bidi w:val="0"/>
        <w:jc w:val="left"/>
        <w:rPr>
          <w:caps w:val="false"/>
          <w:smallCaps w:val="false"/>
        </w:rPr>
      </w:pPr>
      <w:r>
        <w:rPr>
          <w:caps w:val="false"/>
          <w:smallCaps w:val="false"/>
        </w:rPr>
        <w:t> </w:t>
      </w:r>
    </w:p>
    <w:p>
      <w:pPr>
        <w:pStyle w:val="TextBody"/>
        <w:bidi w:val="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hiring of any employees for the manufacture of supplies, performance of work, or any other activity required under this Agreement or any Project contract, no person who is qualified and available to perform the work to which the employment relates shall be discriminated against by reason of gender, race, creed or color.</w:t>
      </w:r>
    </w:p>
    <w:p>
      <w:pPr>
        <w:pStyle w:val="TextBody"/>
        <w:bidi w:val="0"/>
        <w:spacing w:before="240" w:after="240"/>
        <w:ind w:left="839"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employee involved in the manufacture of supplies, the performance of work or any other activity required under this Agreement shall be discriminated against in any manner or intimidated on account of gender, race, creed, or color.</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written sexual harassment policy providing that sexual harassment will not be tolerated and employees who practice it will be disciplined shall be established and maintained by the Borrower and employees shall be informed of the policy.</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contractor who is qualified to perform the work relating to this Agreement shall discriminate against any other contractor by reason of gender, race, creed, or color.</w:t>
      </w:r>
    </w:p>
    <w:p>
      <w:pPr>
        <w:pStyle w:val="TextBody"/>
        <w:bidi w:val="0"/>
        <w:spacing w:before="241" w:after="241"/>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necessary employment documents and records shall be provided and access shall be granted to the Department to books, records, and accounts for purposes of investigation to ascertain compliance with the provisions of this Nondiscrimination/Sexual Harassment Clause. If documents or records reflecting the necessary information requested are not available, such information shall be furnished on reporting forms supplied by the Department.</w:t>
      </w:r>
    </w:p>
    <w:p>
      <w:pPr>
        <w:pStyle w:val="TextBody"/>
        <w:bidi w:val="0"/>
        <w:spacing w:before="240" w:after="24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Nondiscrimination/Sexual Harassment Clause shall be included in any contract awarded for the Project so that such provisions will be binding upon any contractors engaged for the Project.</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Department may cancel or terminate this Agreement and all money due or to become due under this Agreement may be forfeited for a violation of the terms and conditions of this Nondiscrimination/Sexual Harassment Clause. In addition, the Department may proceed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240" w:after="0"/>
        <w:ind w:left="839" w:right="10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debarment or suspension and may place the party not in compliance in the Contractor Responsibility File, a repository of information on contractors.</w:t>
      </w:r>
    </w:p>
    <w:p>
      <w:pPr>
        <w:pStyle w:val="TextBody"/>
        <w:bidi w:val="0"/>
        <w:spacing w:before="240" w:after="240"/>
        <w:ind w:left="1114"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ind w:left="1116" w:right="1376"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REPAYMENT OF LOAN; GENERAL OBLIGATION</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Repayment of Loan</w:t>
      </w:r>
      <w:r>
        <w:rPr>
          <w:rFonts w:ascii="Times New Roman;Times;Serif" w:hAnsi="Times New Roman;Times;Serif"/>
          <w:b w:val="false"/>
          <w:i w:val="false"/>
          <w:caps w:val="false"/>
          <w:smallCaps w:val="false"/>
          <w:sz w:val="20"/>
        </w:rPr>
        <w:t>.</w:t>
      </w:r>
    </w:p>
    <w:p>
      <w:pPr>
        <w:pStyle w:val="TextBody"/>
        <w:bidi w:val="0"/>
        <w:spacing w:before="240" w:after="240"/>
        <w:ind w:left="840"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repay the Loan pursuant to the terms of the Bond issued to the Department.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General Obligation</w:t>
      </w:r>
      <w:r>
        <w:rPr>
          <w:rFonts w:ascii="Times New Roman;Times;Serif" w:hAnsi="Times New Roman;Times;Serif"/>
          <w:b w:val="false"/>
          <w:i w:val="false"/>
          <w:caps w:val="false"/>
          <w:smallCaps w:val="false"/>
          <w:sz w:val="20"/>
        </w:rPr>
        <w:t>.</w:t>
      </w:r>
    </w:p>
    <w:p>
      <w:pPr>
        <w:pStyle w:val="TextBody"/>
        <w:bidi w:val="0"/>
        <w:spacing w:before="240" w:after="240"/>
        <w:ind w:left="840"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repayment obligation constitutes a general obligation of the Borrower, secured by a pledge of its full faith, revenue and credit.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[RESERVED]</w:t>
      </w:r>
    </w:p>
    <w:p>
      <w:pPr>
        <w:pStyle w:val="TextBody"/>
        <w:bidi w:val="0"/>
        <w:spacing w:before="240" w:after="240"/>
        <w:ind w:left="1114"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VI </w:t>
        <w:br/>
      </w:r>
      <w:r>
        <w:rPr>
          <w:rFonts w:ascii="Times New Roman;Times;Serif" w:hAnsi="Times New Roman;Times;Serif"/>
          <w:b w:val="false"/>
          <w:i w:val="false"/>
          <w:caps w:val="false"/>
          <w:smallCaps w:val="false"/>
          <w:sz w:val="20"/>
          <w:u w:val="single"/>
        </w:rPr>
        <w:t>PREPAYMENTS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Prepayments of Loan</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option and upon providing prior written notice to the Department, the Borrower may prepay the Loan, in whole or in part, without penalty, at any time. Such prior written notice shall specify the date on which the Borrower will make such prepayment and whether the Loan will be prepaid in full or in part, and if in part, the principal amount to be prepaid. Any such prepayment shall be applied against Loan principal installments then outstanding as shall be directed by the Borrower.</w:t>
      </w:r>
    </w:p>
    <w:p>
      <w:pPr>
        <w:pStyle w:val="TextBody"/>
        <w:bidi w:val="0"/>
        <w:jc w:val="left"/>
        <w:rPr>
          <w:caps w:val="false"/>
          <w:smallCaps w:val="false"/>
        </w:rPr>
      </w:pPr>
      <w:r>
        <w:rPr>
          <w:caps w:val="false"/>
          <w:smallCaps w:val="false"/>
        </w:rPr>
        <w:t> </w:t>
      </w:r>
    </w:p>
    <w:p>
      <w:pPr>
        <w:pStyle w:val="TextBody"/>
        <w:bidi w:val="0"/>
        <w:spacing w:before="240" w:after="240"/>
        <w:ind w:left="1114"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br/>
      </w:r>
      <w:r>
        <w:rPr>
          <w:rFonts w:ascii="Times New Roman;Times;Serif" w:hAnsi="Times New Roman;Times;Serif"/>
          <w:b w:val="false"/>
          <w:i w:val="false"/>
          <w:caps w:val="false"/>
          <w:smallCaps w:val="false"/>
          <w:sz w:val="20"/>
          <w:u w:val="single"/>
        </w:rPr>
        <w:t>OPERATION AND USE OF SYSTEM</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Inspection of System and Borrower’s Books and Records</w:t>
      </w:r>
      <w:r>
        <w:rPr>
          <w:rFonts w:ascii="Times New Roman;Times;Serif" w:hAnsi="Times New Roman;Times;Serif"/>
          <w:b w:val="false"/>
          <w:i w:val="false"/>
          <w:caps w:val="false"/>
          <w:smallCaps w:val="false"/>
          <w:sz w:val="20"/>
        </w:rPr>
        <w:t>.</w:t>
      </w:r>
    </w:p>
    <w:p>
      <w:pPr>
        <w:pStyle w:val="TextBody"/>
        <w:bidi w:val="0"/>
        <w:spacing w:before="240" w:after="240"/>
        <w:ind w:left="839"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and its duly authorized representatives and agents shall have such reasonable rights of access to the System as may be necessary to determine whether the Borrower is in compliance with the requirements of this Agreement and shall have the right at all reasonable times and upon reasonable prior notice to the Borrower to examine and copy the books and records of the Borrower insofar as such books and records relate to the System.</w:t>
      </w:r>
    </w:p>
    <w:p>
      <w:pPr>
        <w:pStyle w:val="TextBody"/>
        <w:bidi w:val="0"/>
        <w:jc w:val="left"/>
        <w:rPr>
          <w:caps w:val="false"/>
          <w:smallCaps w:val="false"/>
        </w:rPr>
      </w:pPr>
      <w:r>
        <w:rPr>
          <w:caps w:val="false"/>
          <w:smallCaps w:val="false"/>
        </w:rPr>
        <w:t> </w:t>
      </w:r>
    </w:p>
    <w:p>
      <w:pPr>
        <w:pStyle w:val="TextBody"/>
        <w:bidi w:val="0"/>
        <w:spacing w:before="1" w:after="1"/>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comply with all record keeping and reporting requirements under all applicable legal authorities, including any reports required by the Department, such as performance indicators of program deliverables and information on costs and project progress. The Borrower understands that (i) each contract and subcontract related to the Project is subject to audit by appropriate federal and state entities and (ii) failure to comply with the applicable legal requirements and this Agreement may result in a default hereunder that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840" w:right="10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in a repayment of Loan Proceeds in advance of the maturity of the Bond and/or other remedial actions.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Performance Certification</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notify the Department when the Project is completed and operation commenced on or before the date set out in Section 2.1(m).</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Operation, Maintenance and Use of System</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own cost and expense, the Borrower shall operate the System in a proper, sound and economical manner and in compliance with all legal requirements, shall maintain the System in good repair and operating condition and from time to time shall make all necessary repairs, renewals and replacements.</w:t>
      </w:r>
    </w:p>
    <w:p>
      <w:pPr>
        <w:pStyle w:val="TextBody"/>
        <w:bidi w:val="0"/>
        <w:jc w:val="left"/>
        <w:rPr>
          <w:caps w:val="false"/>
          <w:smallCaps w:val="false"/>
        </w:rPr>
      </w:pPr>
      <w:r>
        <w:rPr>
          <w:caps w:val="false"/>
          <w:smallCaps w:val="false"/>
        </w:rPr>
        <w:t> </w:t>
      </w:r>
    </w:p>
    <w:p>
      <w:pPr>
        <w:pStyle w:val="TextBody"/>
        <w:bidi w:val="0"/>
        <w:ind w:left="1114"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ind w:left="1116" w:right="1376"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INSURANCE, DAMAGE AND DESTRUCTION</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Department otherwise agrees in writing, the Borrower shall maintain or cause to be maintained insurance against such risks as are customarily insured against by owners of systems similar in size and character to the System.</w:t>
      </w:r>
    </w:p>
    <w:p>
      <w:pPr>
        <w:pStyle w:val="TextBody"/>
        <w:bidi w:val="0"/>
        <w:jc w:val="left"/>
        <w:rPr>
          <w:caps w:val="false"/>
          <w:smallCaps w:val="false"/>
        </w:rPr>
      </w:pPr>
      <w:r>
        <w:rPr>
          <w:caps w:val="false"/>
          <w:smallCaps w:val="false"/>
        </w:rPr>
        <w:t> </w:t>
      </w:r>
    </w:p>
    <w:p>
      <w:pPr>
        <w:pStyle w:val="TextBody"/>
        <w:bidi w:val="0"/>
        <w:ind w:left="1114"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IX </w:t>
        <w:br/>
      </w:r>
      <w:r>
        <w:rPr>
          <w:rFonts w:ascii="Times New Roman;Times;Serif" w:hAnsi="Times New Roman;Times;Serif"/>
          <w:b w:val="false"/>
          <w:i w:val="false"/>
          <w:caps w:val="false"/>
          <w:smallCaps w:val="false"/>
          <w:sz w:val="20"/>
          <w:u w:val="single"/>
        </w:rPr>
        <w:t>SPECIAL COVENANTS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Maintenance of Existence</w:t>
      </w:r>
      <w:r>
        <w:rPr>
          <w:rFonts w:ascii="Times New Roman;Times;Serif" w:hAnsi="Times New Roman;Times;Serif"/>
          <w:b w:val="false"/>
          <w:i w:val="false"/>
          <w:caps w:val="false"/>
          <w:smallCaps w:val="false"/>
          <w:sz w:val="20"/>
        </w:rPr>
        <w: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maintain its existence as a “Person” (as defined in the Federal Safe Drinking Water Act) and, without consent of the Department, which consent shall not be unreasonably withheld, shall not dissolve or otherwise dispose of all or substantially all of its assets or consolidate or merge with or into another entity. Notwithstanding the foregoing, the Borrower may consolidate or merge with or into, or sell or otherwise transfer all or substantially all of its assets to a political subdivision of The State of Delaware, and the Borrower thereafter may dissolve, if the surviving, resulting or transferee political subdivision, if other than the Borrower, assumes, in written form acceptable to the Department, all of the obligations of the Borrower contained in this Agreement, and there is furnished to the Department an Opinion of Counsel acceptable to the Department subject to customary exceptions and qualifications, to the effect that such assumption constitutes the legal, valid and binding obligations of the surviving, resulting or transferee entity in accordance with its terms.</w:t>
      </w:r>
    </w:p>
    <w:p>
      <w:pPr>
        <w:pStyle w:val="TextBody"/>
        <w:bidi w:val="0"/>
        <w:jc w:val="left"/>
        <w:rPr>
          <w:caps w:val="false"/>
          <w:smallCaps w:val="false"/>
        </w:rPr>
      </w:pPr>
      <w:r>
        <w:rPr>
          <w:caps w:val="false"/>
          <w:smallCaps w:val="false"/>
        </w:rPr>
        <w:t> </w:t>
      </w:r>
    </w:p>
    <w:p>
      <w:pPr>
        <w:pStyle w:val="TextBody"/>
        <w:bidi w:val="0"/>
        <w:spacing w:before="1" w:after="1"/>
        <w:ind w:left="183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Financial Records and Statements</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maintain proper books of record and account in which proper entries shall be made in accordance with generally accepted accounting principles, consistently applied, of all its business and affairs related to the System. The Borrower shall have an annual</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840" w:right="10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made by an independent certified public accountant within one hundred twenty (120) days after the end of each Fiscal Year. Such report shall include either (a) disclosure language confirming the Borrower’s continued compliance with its loan and mortgage covenants and restrictions or (b) a certificate of the accountants to the effect that, during the course of such accountant's regular examination of the Borrower's financial condition, nothing came to such accountant's attention that would constitute an Event of Default hereunder. A copy of the audited annual report shall be forwarded to the Department when completed.</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Certificate as to No Default</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deliver to the Department, within one hundred twenty (120) days after the close of each Fiscal Year, a certificate signed by an Authorized Representative stating that, during such year and as of the date of such certificate, no event or condition has happened or existed, or is happening or existing, which constitutes an Event of Default, or if such an event or condition has happened or existed, or is happening or existing, specifying the nature and period of such event or condition and what action the Borrower has taken, is taking or proposes to take to rectify it.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to the fullest extent permitted by law pass, make, do, execute, acknowledge and deliver such further resolutions, acts, deeds, conveyances, assignments, transfers and assurances as may be necessary or desirable for the better assuring, conveying, granting, assigning and confirming the rights of the Department under this Agreement, or as may be required to carry out the purpose of this Agreement. The Borrower shall at all times, to the fullest extent permitted by law, defend, preserve and protect all rights of the Department under this Agreement against all claims and demands of all persons.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Other Indebtedness</w:t>
      </w:r>
      <w:r>
        <w:rPr>
          <w:rFonts w:ascii="Times New Roman;Times;Serif" w:hAnsi="Times New Roman;Times;Serif"/>
          <w:b w:val="false"/>
          <w:i w:val="false"/>
          <w:caps w:val="false"/>
          <w:smallCaps w:val="false"/>
          <w:sz w:val="20"/>
        </w:rPr>
        <w:t>.</w:t>
      </w:r>
    </w:p>
    <w:p>
      <w:pPr>
        <w:pStyle w:val="TextBody"/>
        <w:bidi w:val="0"/>
        <w:spacing w:before="240" w:after="240"/>
        <w:ind w:left="840" w:right="109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Borrower is required to borrow additional funds in order to complete the Project, the Borrower agrees to consult with the Department before borrowing any such additional funds. The Borrower agrees to pay when due all amounts required by any other bonded indebtedness and to perform all of its obligations in connection therewith.</w:t>
      </w:r>
    </w:p>
    <w:p>
      <w:pPr>
        <w:pStyle w:val="TextBody"/>
        <w:bidi w:val="0"/>
        <w:jc w:val="left"/>
        <w:rPr>
          <w:caps w:val="false"/>
          <w:smallCaps w:val="false"/>
        </w:rPr>
      </w:pPr>
      <w:r>
        <w:rPr>
          <w:caps w:val="false"/>
          <w:smallCaps w:val="false"/>
        </w:rPr>
        <w:t> </w:t>
      </w:r>
    </w:p>
    <w:p>
      <w:pPr>
        <w:pStyle w:val="TextBody"/>
        <w:bidi w:val="0"/>
        <w:spacing w:before="1" w:after="1"/>
        <w:ind w:left="183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Assignment by Borrower</w:t>
      </w:r>
      <w:r>
        <w:rPr>
          <w:rFonts w:ascii="Times New Roman;Times;Serif" w:hAnsi="Times New Roman;Times;Serif"/>
          <w:b w:val="false"/>
          <w:i w:val="false"/>
          <w:caps w:val="false"/>
          <w:smallCaps w:val="false"/>
          <w:sz w:val="20"/>
        </w:rPr>
        <w: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may not assign its rights under this Agreement without the prior written consent of the Department, which consent shall not be unreasonably withheld. If the Borrower desires to assign its rights under this Agreement to another “Person” (as defined in the Federal Safe Drinking Water Act), the Borrower shall give notice of such fact to the Department. If the Department consents to the proposed assignment, the Borrower may proceed with the proposed assignment, but such assignment shall not become effective until the Department is furnished: (i) an assumption agreement in form and substance satisfactory to the Department by which the assignee agrees to assume all of the Borrower’s obligations under this Agreement, and (ii) an Opinion of Counsel to the assignee, subject to customary exceptions and qualifications, that the assumption agreement and this Agreement constitute legal, valid and binding obligations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839" w:right="109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assignee enforceable against the assignee in accordance with their terms and that the assignment and assumption comply in all respects with the provisions of this Agreement. Notwithstanding the foregoing, the assignment of the rights of the Borrower under this Agreement or the assumption of the obligations thereunder by the assignee shall in no way be construed as releasing the Borrower’s obligations unless specifically agreed to by the Department.</w:t>
      </w:r>
    </w:p>
    <w:p>
      <w:pPr>
        <w:pStyle w:val="TextBody"/>
        <w:bidi w:val="0"/>
        <w:jc w:val="left"/>
        <w:rPr>
          <w:caps w:val="false"/>
          <w:smallCaps w:val="false"/>
        </w:rPr>
      </w:pPr>
      <w:r>
        <w:rPr>
          <w:caps w:val="false"/>
          <w:smallCaps w:val="false"/>
        </w:rPr>
        <w:t> </w:t>
      </w:r>
    </w:p>
    <w:p>
      <w:pPr>
        <w:pStyle w:val="TextBody"/>
        <w:bidi w:val="0"/>
        <w:ind w:left="1114"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br/>
      </w:r>
      <w:r>
        <w:rPr>
          <w:rFonts w:ascii="Times New Roman;Times;Serif" w:hAnsi="Times New Roman;Times;Serif"/>
          <w:b w:val="false"/>
          <w:i w:val="false"/>
          <w:caps w:val="false"/>
          <w:smallCaps w:val="false"/>
          <w:sz w:val="20"/>
          <w:u w:val="single"/>
        </w:rPr>
        <w:t>DEFAULTS AND REMEDIES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bidi w:val="0"/>
        <w:spacing w:before="240" w:after="240"/>
        <w:ind w:left="61"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following events shall be an “Event of Default” hereunder:</w:t>
      </w:r>
    </w:p>
    <w:p>
      <w:pPr>
        <w:pStyle w:val="TextBody"/>
        <w:bidi w:val="0"/>
        <w:jc w:val="left"/>
        <w:rPr>
          <w:caps w:val="false"/>
          <w:smallCaps w:val="false"/>
        </w:rPr>
      </w:pPr>
      <w:r>
        <w:rPr>
          <w:caps w:val="false"/>
          <w:smallCaps w:val="false"/>
        </w:rPr>
        <w:t> </w:t>
      </w:r>
    </w:p>
    <w:p>
      <w:pPr>
        <w:pStyle w:val="TextBody"/>
        <w:bidi w:val="0"/>
        <w:ind w:left="840"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failure to pay any payment of principal, interest and/or any administrative fee when due hereunder or under the Bond;</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Borrower’s failure to perform or observe any of the other covenants, agreements or conditions of this Agreement and the continuation of such failure for a period of thirty (30) days after the Department gives the Borrower written notice specifying such failure and requesting that it be cured, unless the Department shall agree in writing to an extension of such time prior to its expiration;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if the failure stated in the notice is correctable but cannot be corrected within the applicable period, the Department will not unreasonably withhold its consent to an extension of such time if corrective action is instituted by the Borrower within the applicable period and diligently pursued until the default is corrected;</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warranty, representation or other statement by or on behalf of Borrower contained in this Agreement or in any instrument furnished in compliance with or in reference to this Agreement is false or misleading in any material respect;</w:t>
      </w:r>
    </w:p>
    <w:p>
      <w:pPr>
        <w:pStyle w:val="TextBody"/>
        <w:bidi w:val="0"/>
        <w:spacing w:before="240" w:after="24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order or decree shall be entered, with the Borrower’s consent or acquiescence, appointing a receiver or receivers of the System or any part thereof or of the income thereof, or if such order or decree, having been entered without the Borrower’s consent or acquiescence, shall not be vacated, discharged or stayed on appeal within ninety (90) days after the entry thereof;</w:t>
      </w:r>
    </w:p>
    <w:p>
      <w:pPr>
        <w:pStyle w:val="TextBody"/>
        <w:bidi w:val="0"/>
        <w:spacing w:before="241" w:after="241"/>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proceeding shall be instituted, with the Borrower’s consent or acquiescence, for the purpose of effecting a composition between the Borrower and its creditors, pursuant to any federal or state statute now or hereafter enacted, if the claims of such creditors are under any circumstances payable from the revenues of the System; or</w:t>
      </w:r>
    </w:p>
    <w:p>
      <w:pPr>
        <w:pStyle w:val="TextBody"/>
        <w:bidi w:val="0"/>
        <w:spacing w:before="240" w:after="240"/>
        <w:ind w:left="839"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bankruptcy, insolvency or other similar proceeding shall be instituted by or against the Borrower under any federal or state bankruptcy or insolvency law now or hereinafter in effect and, if instituted against the Borrower, is not dismissed within ninety (90) days after filing.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1831" w:right="7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give the Department prompt written notice if any order, decree or proceeding referred to in Section 10.1(d) through (f), inclusive, is entered or instituted against the Borrower or of the occurrence of any other event or condition which constitutes an Event of Default immediately upon becoming aware of the existence thereof.</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Remedies on Default</w:t>
      </w:r>
      <w:r>
        <w:rPr>
          <w:rFonts w:ascii="Times New Roman;Times;Serif" w:hAnsi="Times New Roman;Times;Serif"/>
          <w:b w:val="false"/>
          <w:i w:val="false"/>
          <w:caps w:val="false"/>
          <w:smallCaps w:val="false"/>
          <w:sz w:val="20"/>
        </w:rPr>
        <w:t>.</w:t>
      </w:r>
    </w:p>
    <w:p>
      <w:pPr>
        <w:pStyle w:val="TextBody"/>
        <w:bidi w:val="0"/>
        <w:spacing w:before="240" w:after="240"/>
        <w:ind w:left="840" w:right="109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Event of Default referred to in Section 10.1 shall have happened and be continuing, the Department shall, in addition to any other remedies provided herein or by law, have the right, at its option without any further demand or notice, to take one or both of the following remedial steps:</w:t>
      </w:r>
    </w:p>
    <w:p>
      <w:pPr>
        <w:pStyle w:val="TextBody"/>
        <w:bidi w:val="0"/>
        <w:spacing w:before="240" w:after="240"/>
        <w:ind w:left="840"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Discontinue advances of Loan Proceeds hereunder;</w:t>
      </w:r>
    </w:p>
    <w:p>
      <w:pPr>
        <w:pStyle w:val="TextBody"/>
        <w:bidi w:val="0"/>
        <w:spacing w:before="240" w:after="240"/>
        <w:ind w:left="840"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Declare immediately due and payable all payments due or to become due under this Agreement or under the Bond, and upon notice to the Borrower, the same shall become immediately due and payable by the Borrower without further notice or demand; and</w:t>
      </w:r>
    </w:p>
    <w:p>
      <w:pPr>
        <w:pStyle w:val="TextBody"/>
        <w:bidi w:val="0"/>
        <w:spacing w:before="240" w:after="24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Take whatever other action at law or in equity may appear necessary or desirable to collect the payments then due and thereafter to become due under this Agreement or to enforce any other of the Department’s rights under this Agreement or to enforce performance by the Borrower of its covenants, agreements or undertakings contained herein.</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Delay and Waiver</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to exercise any right or power accruing upon any Event of Default shall impair any such right or power or shall be construed to be a waiver of any such Event of Default or acquiescence therein, and every such right and power may be exercised from time to time and as often as may be deemed expedient. No waiver of any Event of Default under this Agreement shall extend to or shall affect any subsequent Event of Default or shall impair any rights or remedies consequent thereto.</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Right to Cure Default</w:t>
      </w:r>
      <w:r>
        <w:rPr>
          <w:rFonts w:ascii="Times New Roman;Times;Serif" w:hAnsi="Times New Roman;Times;Serif"/>
          <w:b w:val="false"/>
          <w:i w:val="false"/>
          <w:caps w:val="false"/>
          <w:smallCaps w:val="false"/>
          <w:sz w:val="20"/>
        </w:rPr>
        <w:t>.</w:t>
      </w:r>
    </w:p>
    <w:p>
      <w:pPr>
        <w:pStyle w:val="TextBody"/>
        <w:bidi w:val="0"/>
        <w:spacing w:before="241" w:after="241"/>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shall fail to make any payment or to perform any act required by it under this Agreement, the Department without prior notice to or demand upon the Borrower and without waiving or releasing any obligation or default, may (but shall be under no obligation to) make such payment or perform such act. All amounts so paid by the Department and all costs, fees and expenses so incurred shall be payable by the Borrower as an additional obligation under this Agreement, together with interest thereon at the rate of interest of five percent (5%) per annum until paid. The Borrower’s obligation under this Section shall survive the repayment of the Bond.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ind w:left="1114"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XI </w:t>
      </w:r>
      <w:r>
        <w:rPr>
          <w:rFonts w:ascii="Times New Roman;Times;Serif" w:hAnsi="Times New Roman;Times;Serif"/>
          <w:b w:val="false"/>
          <w:i w:val="false"/>
          <w:caps w:val="false"/>
          <w:smallCaps w:val="false"/>
          <w:sz w:val="20"/>
          <w:u w:val="single"/>
        </w:rPr>
        <w:br/>
        <w:t>MISCELLANEOUS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binding upon, inure to the benefit of and be enforceable by the parties and their respective successors and assigns.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bidi w:val="0"/>
        <w:spacing w:before="240" w:after="240"/>
        <w:ind w:left="839" w:right="109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Department and the Borrower shall have the right to amend from time to time any of the terms and conditions of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all amendments shall be in writing and shall be signed by or on behalf of the Department and the Borrower.</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11.3. </w:t>
      </w:r>
      <w:r>
        <w:rPr>
          <w:rFonts w:ascii="Times New Roman;Times;Serif" w:hAnsi="Times New Roman;Times;Serif"/>
          <w:b w:val="false"/>
          <w:i w:val="false"/>
          <w:caps w:val="false"/>
          <w:smallCaps w:val="false"/>
          <w:sz w:val="20"/>
          <w:u w:val="single"/>
        </w:rPr>
        <w:t>Limitation of Liability of Borrower’s Officers</w:t>
      </w:r>
      <w:r>
        <w:rPr>
          <w:rFonts w:ascii="Times New Roman;Times;Serif" w:hAnsi="Times New Roman;Times;Serif"/>
          <w:b w:val="false"/>
          <w:i w:val="false"/>
          <w:caps w:val="false"/>
          <w:smallCaps w:val="false"/>
          <w:sz w:val="20"/>
        </w:rPr>
        <w:t>.</w:t>
      </w:r>
    </w:p>
    <w:p>
      <w:pPr>
        <w:pStyle w:val="TextBody"/>
        <w:bidi w:val="0"/>
        <w:spacing w:before="240" w:after="240"/>
        <w:ind w:left="84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present or future director, official, officer, employee or agent of the Borrower shall be liable personally in respect of this Agreement or for any other action taken by such individual pursuant to or in connection with the financing provided for in this Agreement.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11.4.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w:t>
      </w:r>
    </w:p>
    <w:p>
      <w:pPr>
        <w:pStyle w:val="TextBody"/>
        <w:bidi w:val="0"/>
        <w:spacing w:before="240" w:after="240"/>
        <w:ind w:left="228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the applicable laws of The State of</w:t>
      </w:r>
    </w:p>
    <w:p>
      <w:pPr>
        <w:pStyle w:val="TextBody"/>
        <w:bidi w:val="0"/>
        <w:ind w:left="8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240" w:after="240"/>
        <w:ind w:left="83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clause, provision, or section of this Agreement shall be held illegal or invalid by any court, the illegality or invalidity of such clause, provision or Section shall not affect the remainder of this Agreement which shall be construed and enforced as if such illegal or invalid clause, provision or section had not been contained in this Agreement. If any agreement or obligation contained in this Agreement is held to be in violation of law, then such agreement or obligation shall be deemed to be the agreement or obligation of the Department and the Borrower, as the case may be, only to the extent permitted by law.</w:t>
      </w:r>
    </w:p>
    <w:p>
      <w:pPr>
        <w:pStyle w:val="TextBody"/>
        <w:bidi w:val="0"/>
        <w:jc w:val="left"/>
        <w:rPr>
          <w:caps w:val="false"/>
          <w:smallCaps w:val="false"/>
        </w:rPr>
      </w:pPr>
      <w:r>
        <w:rPr>
          <w:caps w:val="false"/>
          <w:smallCaps w:val="false"/>
        </w:rPr>
        <w:t> </w:t>
      </w:r>
    </w:p>
    <w:p>
      <w:pPr>
        <w:pStyle w:val="TextBody"/>
        <w:bidi w:val="0"/>
        <w:spacing w:before="1" w:after="1"/>
        <w:ind w:left="183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11.6.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w:t>
      </w:r>
    </w:p>
    <w:p>
      <w:pPr>
        <w:pStyle w:val="TextBody"/>
        <w:bidi w:val="0"/>
        <w:spacing w:before="240" w:after="240"/>
        <w:ind w:left="83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for herein, all demands, notices, approvals, consents, requests, opinions and other communications under this Agreement shall be in writing and shall be deemed to have been given when delivered in person or mailed by first class registered or certified mail, postage prepaid, addressed as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tbl>
      <w:tblPr>
        <w:tblW w:w="7000" w:type="dxa"/>
        <w:jc w:val="left"/>
        <w:tblInd w:w="0" w:type="dxa"/>
        <w:tblLayout w:type="fixed"/>
        <w:tblCellMar>
          <w:top w:w="0" w:type="dxa"/>
          <w:left w:w="0" w:type="dxa"/>
          <w:bottom w:w="0" w:type="dxa"/>
          <w:right w:w="0" w:type="dxa"/>
        </w:tblCellMar>
      </w:tblPr>
      <w:tblGrid>
        <w:gridCol w:w="75"/>
        <w:gridCol w:w="1475"/>
        <w:gridCol w:w="5450"/>
      </w:tblGrid>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Department:</w:t>
            </w:r>
          </w:p>
        </w:tc>
        <w:tc>
          <w:tcPr>
            <w:tcW w:w="5450" w:type="dxa"/>
            <w:tcBorders/>
            <w:vAlign w:val="center"/>
          </w:tcPr>
          <w:p>
            <w:pPr>
              <w:pStyle w:val="TableContents"/>
              <w:bidi w:val="0"/>
              <w:spacing w:before="0" w:after="283"/>
              <w:jc w:val="left"/>
              <w:rPr/>
            </w:pPr>
            <w:r>
              <w:rPr/>
              <w:t xml:space="preserve">Delaware Department of Health and Social Services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Division of Public Health</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Office of Drinking Water Jesse Cooper Building</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417 Federal Street – Room 226</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Dover, DE 19901</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xml:space="preserve">Attention: DWSRF Program Director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With a copy to:</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Delaware Department of Natural Resources</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&amp; Environmental Control, on behalf of the Delaware</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Department of Health and Social Services</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Office Of The Secretary, Environmental</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Finance 97 Commerce Way, Suite 106</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Dover, DE 19904</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Attention: Laura Robbins, Chief of Administration</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and</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Borrower:</w:t>
            </w:r>
          </w:p>
        </w:tc>
        <w:tc>
          <w:tcPr>
            <w:tcW w:w="5450" w:type="dxa"/>
            <w:tcBorders/>
            <w:vAlign w:val="center"/>
          </w:tcPr>
          <w:p>
            <w:pPr>
              <w:pStyle w:val="TableContents"/>
              <w:bidi w:val="0"/>
              <w:spacing w:before="0" w:after="283"/>
              <w:jc w:val="left"/>
              <w:rPr/>
            </w:pPr>
            <w:r>
              <w:rPr/>
              <w:t>Tidewater Utilities, Inc.</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1100 South Little Creek Road</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Dover, DE 19901</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Attention: Mr. Robert J. Capko, Treasurer</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With a copy to:</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Middlesex Water Company</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485C Route One South, Suite 400</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Iselin, NJ 08830</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xml:space="preserve">Attn: Jay L. Kooper, Vice President, General Counsel &amp; </w:t>
              <w:br/>
              <w:t>Secretary</w:t>
            </w:r>
          </w:p>
        </w:tc>
      </w:tr>
    </w:tbl>
    <w:p>
      <w:pPr>
        <w:pStyle w:val="TextBody"/>
        <w:bidi w:val="0"/>
        <w:spacing w:before="276" w:after="276"/>
        <w:ind w:left="839" w:right="109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and the Borrower may designate, by notice given hereunder, any further or different addresses to which subsequent demands, notices, approvals, consents, requests, opinion or other communications shall be sent or persons to whose attention the same shall be directed.</w:t>
      </w:r>
    </w:p>
    <w:p>
      <w:pPr>
        <w:pStyle w:val="TextBody"/>
        <w:bidi w:val="0"/>
        <w:spacing w:before="276" w:after="276"/>
        <w:ind w:left="1831" w:right="2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w:t>
      </w:r>
    </w:p>
    <w:p>
      <w:pPr>
        <w:pStyle w:val="TextBody"/>
        <w:bidi w:val="0"/>
        <w:spacing w:before="240" w:after="240"/>
        <w:ind w:left="840" w:right="1377"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of the several articles and sections of this Agreement are inserted for convenience only and do not comprise a part of this Agreement.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11.8. </w:t>
      </w:r>
      <w:r>
        <w:rPr>
          <w:rFonts w:ascii="Times New Roman;Times;Serif" w:hAnsi="Times New Roman;Times;Serif"/>
          <w:b w:val="false"/>
          <w:i w:val="false"/>
          <w:caps w:val="false"/>
          <w:smallCaps w:val="false"/>
          <w:sz w:val="20"/>
          <w:u w:val="single"/>
        </w:rPr>
        <w:t>Terms of Agreement</w:t>
      </w:r>
      <w:r>
        <w:rPr>
          <w:rFonts w:ascii="Times New Roman;Times;Serif" w:hAnsi="Times New Roman;Times;Serif"/>
          <w:b w:val="false"/>
          <w:i w:val="false"/>
          <w:caps w:val="false"/>
          <w:smallCaps w:val="false"/>
          <w:sz w:val="20"/>
        </w:rPr>
        <w:t>.</w:t>
      </w:r>
    </w:p>
    <w:p>
      <w:pPr>
        <w:pStyle w:val="TextBody"/>
        <w:bidi w:val="0"/>
        <w:spacing w:before="240" w:after="240"/>
        <w:ind w:left="839"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effective upon its execution and delivery by the Borrower and the Department. Except as otherwise specified, the Borrower’s obligations under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839" w:right="10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expire upon payment in full of the Bond and all other amounts payable by the Borrower under this Agreement.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bidi w:val="0"/>
        <w:spacing w:before="240" w:after="240"/>
        <w:ind w:left="840"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shall be an original and all of which together shall constitute but one and the same instrument.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62" w:after="62"/>
        <w:ind w:left="2497" w:right="6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the following signatures, all duly authorized.</w:t>
      </w:r>
    </w:p>
    <w:p>
      <w:pPr>
        <w:pStyle w:val="TextBody"/>
        <w:bidi w:val="0"/>
        <w:jc w:val="left"/>
        <w:rPr>
          <w:caps w:val="false"/>
          <w:smallCaps w:val="false"/>
        </w:rPr>
      </w:pPr>
      <w:r>
        <w:rPr>
          <w:caps w:val="false"/>
          <w:smallCaps w:val="false"/>
        </w:rPr>
        <w:t> </w:t>
      </w:r>
    </w:p>
    <w:p>
      <w:pPr>
        <w:pStyle w:val="TextBody"/>
        <w:bidi w:val="0"/>
        <w:spacing w:before="25" w:after="25"/>
        <w:ind w:left="25" w:right="25" w:hanging="0"/>
        <w:jc w:val="left"/>
        <w:rPr>
          <w:caps w:val="false"/>
          <w:smallCaps w:val="false"/>
        </w:rPr>
      </w:pPr>
      <w:r>
        <w:rPr>
          <w:caps w:val="false"/>
          <w:smallCaps w:val="false"/>
        </w:rPr>
        <w:t> </w:t>
      </w:r>
    </w:p>
    <w:p>
      <w:pPr>
        <w:pStyle w:val="TextBody"/>
        <w:bidi w:val="0"/>
        <w:spacing w:before="0" w:after="0"/>
        <w:ind w:left="5000" w:right="1264" w:firstLine="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DELAWARE DRINKING WATER STATE REVOL YING FUND, ACTING BY AND THROUGH THE DELAWARE DEPARTMENT OF HEALTH AND SOCIAL SERVICES, DIVISION OF PUBLIC HEALTH</w:t>
      </w:r>
    </w:p>
    <w:p>
      <w:pPr>
        <w:pStyle w:val="TextBody"/>
        <w:bidi w:val="0"/>
        <w:jc w:val="left"/>
        <w:rPr>
          <w:caps w:val="false"/>
          <w:smallCaps w:val="false"/>
        </w:rPr>
      </w:pPr>
      <w:r>
        <w:rPr>
          <w:caps w:val="false"/>
          <w:smallCaps w:val="false"/>
        </w:rPr>
        <w:t> </w:t>
      </w:r>
    </w:p>
    <w:p>
      <w:pPr>
        <w:pStyle w:val="TextBody"/>
        <w:bidi w:val="0"/>
        <w:spacing w:before="50" w:after="50"/>
        <w:ind w:left="50" w:right="50" w:hanging="0"/>
        <w:jc w:val="left"/>
        <w:rPr>
          <w:caps w:val="false"/>
          <w:smallCaps w:val="false"/>
        </w:rPr>
      </w:pPr>
      <w:r>
        <w:rPr>
          <w:caps w:val="false"/>
          <w:smallCaps w:val="false"/>
        </w:rPr>
        <w:t> </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r>
        <w:rPr>
          <w:rFonts w:ascii="Times New Roman;Times;Serif" w:hAnsi="Times New Roman;Times;Serif"/>
          <w:b w:val="false"/>
          <w:i w:val="false"/>
          <w:caps w:val="false"/>
          <w:smallCaps w:val="false"/>
          <w:sz w:val="20"/>
          <w:u w:val="single"/>
        </w:rPr>
        <w:t>./s/ Laura Robbins                                         </w:t>
      </w:r>
      <w:r>
        <w:rPr>
          <w:rFonts w:ascii="Times New Roman;Times;Serif" w:hAnsi="Times New Roman;Times;Serif"/>
          <w:b w:val="false"/>
          <w:i w:val="false"/>
          <w:caps w:val="false"/>
          <w:smallCaps w:val="false"/>
          <w:sz w:val="20"/>
        </w:rPr>
        <w:br/>
        <w:t>Laura Robbins</w:t>
      </w:r>
    </w:p>
    <w:p>
      <w:pPr>
        <w:pStyle w:val="TextBody"/>
        <w:bidi w:val="0"/>
        <w:ind w:left="545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DNREC, Chief of Administration</w:t>
      </w:r>
    </w:p>
    <w:p>
      <w:pPr>
        <w:pStyle w:val="TextBody"/>
        <w:bidi w:val="0"/>
        <w:spacing w:before="11" w:after="11"/>
        <w:ind w:left="5441" w:right="1565" w:firstLine="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Delaware Department of Natural Resources and </w:t>
        <w:br/>
        <w:t xml:space="preserve">Environmental Control, on behalf of the </w:t>
        <w:br/>
        <w:t>Delaware Department of Health and Social Services</w:t>
      </w:r>
    </w:p>
    <w:p>
      <w:pPr>
        <w:pStyle w:val="TextBody"/>
        <w:bidi w:val="0"/>
        <w:jc w:val="left"/>
        <w:rPr>
          <w:caps w:val="false"/>
          <w:smallCaps w:val="false"/>
        </w:rPr>
      </w:pPr>
      <w:r>
        <w:rPr>
          <w:caps w:val="false"/>
          <w:smallCaps w:val="false"/>
        </w:rPr>
        <w:t> </w:t>
      </w:r>
    </w:p>
    <w:p>
      <w:pPr>
        <w:pStyle w:val="TextBody"/>
        <w:bidi w:val="0"/>
        <w:spacing w:before="22" w:after="22"/>
        <w:ind w:left="22" w:right="22" w:hanging="0"/>
        <w:jc w:val="left"/>
        <w:rPr>
          <w:caps w:val="false"/>
          <w:smallCaps w:val="false"/>
        </w:rPr>
      </w:pPr>
      <w:r>
        <w:rPr>
          <w:caps w:val="false"/>
          <w:smallCaps w:val="false"/>
        </w:rPr>
        <w:t> </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UTILITIES, INC.</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r>
        <w:rPr>
          <w:rFonts w:ascii="Times New Roman;Times;Serif" w:hAnsi="Times New Roman;Times;Serif"/>
          <w:b w:val="false"/>
          <w:i w:val="false"/>
          <w:caps w:val="false"/>
          <w:smallCaps w:val="false"/>
          <w:sz w:val="20"/>
          <w:u w:val="single"/>
        </w:rPr>
        <w:t>/s/ Robert J. Capko                                    </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Robert J. Capko</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Treasurer</w:t>
      </w:r>
    </w:p>
    <w:p>
      <w:pPr>
        <w:pStyle w:val="TextBody"/>
        <w:bidi w:val="0"/>
        <w:jc w:val="left"/>
        <w:rPr>
          <w:caps w:val="false"/>
          <w:smallCaps w:val="false"/>
        </w:rPr>
      </w:pPr>
      <w:r>
        <w:rPr>
          <w:caps w:val="false"/>
          <w:smallCaps w:val="false"/>
        </w:rPr>
        <w:t> </w:t>
      </w:r>
    </w:p>
    <w:p>
      <w:pPr>
        <w:pStyle w:val="TextBody"/>
        <w:bidi w:val="0"/>
        <w:ind w:left="109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p>
      <w:pPr>
        <w:pStyle w:val="TextBody"/>
        <w:bidi w:val="0"/>
        <w:spacing w:before="18" w:after="18"/>
        <w:ind w:left="18" w:right="18" w:hanging="0"/>
        <w:jc w:val="left"/>
        <w:rPr>
          <w:caps w:val="false"/>
          <w:smallCaps w:val="false"/>
        </w:rPr>
      </w:pPr>
      <w:r>
        <w:rPr>
          <w:caps w:val="false"/>
          <w:smallCaps w:val="false"/>
        </w:rPr>
        <w:t> </w:t>
      </w:r>
    </w:p>
    <w:p>
      <w:pPr>
        <w:pStyle w:val="TextBody"/>
        <w:bidi w:val="0"/>
        <w:ind w:left="10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p>
      <w:pPr>
        <w:pStyle w:val="TextBody"/>
        <w:bidi w:val="0"/>
        <w:ind w:left="1090" w:right="0" w:hanging="0"/>
        <w:jc w:val="left"/>
        <w:rPr>
          <w:caps w:val="false"/>
          <w:smallCaps w:val="false"/>
        </w:rPr>
      </w:pPr>
      <w:r>
        <w:rPr>
          <w:caps w:val="false"/>
          <w:smallCaps w:val="false"/>
        </w:rPr>
        <w:t> </w:t>
      </w:r>
    </w:p>
    <w:p>
      <w:pPr>
        <w:pStyle w:val="TextBody"/>
        <w:bidi w:val="0"/>
        <w:ind w:left="10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r>
        <w:rPr>
          <w:rFonts w:ascii="Times New Roman;Times;Serif" w:hAnsi="Times New Roman;Times;Serif"/>
          <w:b w:val="false"/>
          <w:i w:val="false"/>
          <w:caps w:val="false"/>
          <w:smallCaps w:val="false"/>
          <w:sz w:val="20"/>
          <w:u w:val="single"/>
        </w:rPr>
        <w:t>/s/ Jay L. Kooper                               </w:t>
      </w:r>
    </w:p>
    <w:p>
      <w:pPr>
        <w:pStyle w:val="TextBody"/>
        <w:bidi w:val="0"/>
        <w:spacing w:before="2" w:after="2"/>
        <w:ind w:left="1600"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L. Kooper</w:t>
      </w:r>
    </w:p>
    <w:p>
      <w:pPr>
        <w:pStyle w:val="TextBody"/>
        <w:bidi w:val="0"/>
        <w:spacing w:before="2" w:after="2"/>
        <w:ind w:left="1600"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80" w:after="80"/>
        <w:ind w:left="80" w:right="80" w:hanging="0"/>
        <w:jc w:val="left"/>
        <w:rPr>
          <w:caps w:val="false"/>
          <w:smallCaps w:val="false"/>
        </w:rPr>
      </w:pPr>
      <w:r>
        <w:rPr>
          <w:caps w:val="false"/>
          <w:smallCaps w:val="false"/>
        </w:rPr>
        <w:t> </w:t>
      </w:r>
    </w:p>
    <w:p>
      <w:pPr>
        <w:pStyle w:val="TextBody"/>
        <w:bidi w:val="0"/>
        <w:spacing w:before="276" w:after="276"/>
        <w:ind w:left="934"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 TO FINANCING AGREEMENT -SERIES 2024A-DWSRF</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DELDOT RT 1 MINOS CONAWAY MAIN REPLACEMENTS]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68" w:after="68"/>
        <w:ind w:left="937" w:right="1376"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276" w:after="276"/>
        <w:ind w:left="934" w:right="1376"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Project Description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840" w:right="128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Department of Transportation (DelDOT) is currently in the process of upgrading portions of Rt. 1 and adjacent roadways in the vicinity of and south of Minos Conaway Road. The Borrower has significant existing infrastructure throughout the proposed DelDOT project. As a part of the Project, all existing mains within the DelDOT project area will be relocated and upgraded as appropriate.</w:t>
      </w:r>
    </w:p>
    <w:p>
      <w:pPr>
        <w:pStyle w:val="TextBody"/>
        <w:bidi w:val="0"/>
        <w:jc w:val="left"/>
        <w:rPr>
          <w:caps w:val="false"/>
          <w:smallCaps w:val="false"/>
        </w:rPr>
      </w:pPr>
      <w:r>
        <w:rPr>
          <w:caps w:val="false"/>
          <w:smallCaps w:val="false"/>
        </w:rPr>
        <w:t> </w:t>
      </w:r>
    </w:p>
    <w:p>
      <w:pPr>
        <w:pStyle w:val="TextBody"/>
        <w:bidi w:val="0"/>
        <w:ind w:left="839" w:right="1285"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relocation of the existing mains in the DelDOT project area is required in order for the DelDOT project to proceed. The main replacements proposed as part of the Project will serve the needs of the current service area throughout the interconnected Tidewater, Rehoboth, Angola, and Meadow’s water systems.</w:t>
      </w:r>
    </w:p>
    <w:p>
      <w:pPr>
        <w:pStyle w:val="TextBody"/>
        <w:bidi w:val="0"/>
        <w:jc w:val="left"/>
        <w:rPr>
          <w:caps w:val="false"/>
          <w:smallCaps w:val="false"/>
        </w:rPr>
      </w:pPr>
      <w:r>
        <w:rPr>
          <w:caps w:val="false"/>
          <w:smallCaps w:val="false"/>
        </w:rPr>
        <w:t> </w:t>
      </w:r>
    </w:p>
    <w:p>
      <w:pPr>
        <w:pStyle w:val="TextBody"/>
        <w:bidi w:val="0"/>
        <w:ind w:left="839" w:right="128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DeIDOT project has identified many areas where the existing water main will be under the proposed travel lane. Main breaks and subsequent repair work pose safety concerns. The new main will be installed outside of the travel lanes.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9" w:after="79"/>
        <w:ind w:left="933" w:right="1376"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jc w:val="left"/>
        <w:rPr>
          <w:caps w:val="false"/>
          <w:smallCaps w:val="false"/>
        </w:rPr>
      </w:pPr>
      <w:r>
        <w:rPr>
          <w:caps w:val="false"/>
          <w:smallCaps w:val="false"/>
        </w:rPr>
        <w:t> </w:t>
      </w:r>
    </w:p>
    <w:p>
      <w:pPr>
        <w:pStyle w:val="TextBody"/>
        <w:bidi w:val="0"/>
        <w:ind w:left="929" w:right="1378"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Project Budget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148" w:after="148"/>
        <w:ind w:left="148" w:right="148" w:hanging="0"/>
        <w:jc w:val="left"/>
        <w:rPr>
          <w:caps w:val="false"/>
          <w:smallCaps w:val="false"/>
        </w:rPr>
      </w:pPr>
      <w:r>
        <w:rPr>
          <w:caps w:val="false"/>
          <w:smallCaps w:val="false"/>
        </w:rPr>
        <w:t> </w:t>
      </w:r>
    </w:p>
    <w:tbl>
      <w:tblPr>
        <w:tblW w:w="3210" w:type="dxa"/>
        <w:jc w:val="center"/>
        <w:tblInd w:w="0" w:type="dxa"/>
        <w:tblLayout w:type="fixed"/>
        <w:tblCellMar>
          <w:top w:w="0" w:type="dxa"/>
          <w:left w:w="0" w:type="dxa"/>
          <w:bottom w:w="0" w:type="dxa"/>
          <w:right w:w="0" w:type="dxa"/>
        </w:tblCellMar>
      </w:tblPr>
      <w:tblGrid>
        <w:gridCol w:w="1655"/>
        <w:gridCol w:w="60"/>
        <w:gridCol w:w="140"/>
        <w:gridCol w:w="1280"/>
        <w:gridCol w:w="75"/>
      </w:tblGrid>
      <w:tr>
        <w:trPr/>
        <w:tc>
          <w:tcPr>
            <w:tcW w:w="1655"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Project Budget:</w:t>
            </w:r>
          </w:p>
        </w:tc>
        <w:tc>
          <w:tcPr>
            <w:tcW w:w="60" w:type="dxa"/>
            <w:tcBorders/>
            <w:vAlign w:val="center"/>
          </w:tcPr>
          <w:p>
            <w:pPr>
              <w:pStyle w:val="TableContents"/>
              <w:bidi w:val="0"/>
              <w:spacing w:before="0" w:after="283"/>
              <w:jc w:val="left"/>
              <w:rPr/>
            </w:pPr>
            <w:r>
              <w:rPr/>
              <w:t> </w:t>
            </w:r>
          </w:p>
        </w:tc>
        <w:tc>
          <w:tcPr>
            <w:tcW w:w="149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Total Cost</w:t>
            </w:r>
          </w:p>
        </w:tc>
      </w:tr>
      <w:tr>
        <w:trPr/>
        <w:tc>
          <w:tcPr>
            <w:tcW w:w="1655" w:type="dxa"/>
            <w:tcBorders/>
            <w:shd w:fill="CCEEFF" w:val="clear"/>
            <w:vAlign w:val="center"/>
          </w:tcPr>
          <w:p>
            <w:pPr>
              <w:pStyle w:val="TableContents"/>
              <w:bidi w:val="0"/>
              <w:spacing w:before="0" w:after="283"/>
              <w:jc w:val="left"/>
              <w:rPr/>
            </w:pPr>
            <w:r>
              <w:rPr/>
              <w:t>Engineering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25,000.00</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Construction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897,000.00</w:t>
            </w:r>
          </w:p>
        </w:tc>
        <w:tc>
          <w:tcPr>
            <w:tcW w:w="75"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Contingency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89,700.00</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b/>
              </w:rPr>
            </w:pPr>
            <w:r>
              <w:rPr>
                <w:b/>
              </w:rPr>
              <w:t>Total Budget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1,011,700.00</w:t>
            </w:r>
          </w:p>
        </w:tc>
        <w:tc>
          <w:tcPr>
            <w:tcW w:w="75"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Source of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b/>
              </w:rPr>
            </w:pPr>
            <w:r>
              <w:rPr>
                <w:b/>
              </w:rPr>
              <w:t>DWSRF Loan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1,011,700.00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1" w:after="71"/>
        <w:ind w:left="1124" w:right="1376"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jc w:val="left"/>
        <w:rPr>
          <w:caps w:val="false"/>
          <w:smallCaps w:val="false"/>
        </w:rPr>
      </w:pPr>
      <w:r>
        <w:rPr>
          <w:caps w:val="false"/>
          <w:smallCaps w:val="false"/>
        </w:rPr>
        <w:t> </w:t>
      </w:r>
    </w:p>
    <w:p>
      <w:pPr>
        <w:pStyle w:val="TextBody"/>
        <w:bidi w:val="0"/>
        <w:ind w:left="1116" w:right="1376"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Requisition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5"/>
        <w:gridCol w:w="2716"/>
        <w:gridCol w:w="3644"/>
      </w:tblGrid>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b/>
                <w:sz w:val="20"/>
              </w:rPr>
            </w:pPr>
            <w:r>
              <w:rPr>
                <w:b/>
                <w:sz w:val="20"/>
              </w:rPr>
              <w:t>PROJECT NAME:_______________________</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b/>
                <w:sz w:val="20"/>
              </w:rPr>
            </w:pPr>
            <w:r>
              <w:rPr>
                <w:b/>
                <w:sz w:val="20"/>
              </w:rPr>
              <w:t>FUNDING RECIPIENT: ________________</w:t>
            </w:r>
          </w:p>
        </w:tc>
      </w:tr>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sz w:val="20"/>
              </w:rPr>
            </w:pPr>
            <w:r>
              <w:rPr>
                <w:sz w:val="20"/>
              </w:rPr>
              <w:t xml:space="preserve">E. I. # </w:t>
            </w:r>
            <w:r>
              <w:rPr>
                <w:b/>
                <w:sz w:val="20"/>
              </w:rPr>
              <w:t>_______________________</w:t>
            </w:r>
          </w:p>
        </w:tc>
      </w:tr>
      <w:tr>
        <w:trPr/>
        <w:tc>
          <w:tcPr>
            <w:tcW w:w="3845"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b/>
                <w:sz w:val="20"/>
              </w:rPr>
            </w:pPr>
            <w:r>
              <w:rPr>
                <w:b/>
                <w:sz w:val="20"/>
              </w:rPr>
              <w:t>UNITED STATES</w:t>
            </w:r>
          </w:p>
        </w:tc>
        <w:tc>
          <w:tcPr>
            <w:tcW w:w="2716" w:type="dxa"/>
            <w:tcBorders/>
            <w:vAlign w:val="center"/>
          </w:tcPr>
          <w:p>
            <w:pPr>
              <w:pStyle w:val="TableContents"/>
              <w:bidi w:val="0"/>
              <w:spacing w:before="0" w:after="283"/>
              <w:ind w:left="0" w:right="0" w:hanging="0"/>
              <w:jc w:val="left"/>
              <w:rPr>
                <w:sz w:val="20"/>
              </w:rPr>
            </w:pPr>
            <w:r>
              <w:rPr>
                <w:sz w:val="20"/>
              </w:rPr>
              <w:t>AND</w:t>
            </w:r>
            <w:r>
              <w:rPr>
                <w:b/>
                <w:sz w:val="20"/>
              </w:rPr>
              <w:t>/     STATE OF DELAWARE</w:t>
            </w:r>
          </w:p>
        </w:tc>
        <w:tc>
          <w:tcPr>
            <w:tcW w:w="3644" w:type="dxa"/>
            <w:tcBorders/>
            <w:vAlign w:val="center"/>
          </w:tcPr>
          <w:p>
            <w:pPr>
              <w:pStyle w:val="TableContents"/>
              <w:bidi w:val="0"/>
              <w:spacing w:before="0" w:after="283"/>
              <w:ind w:left="0" w:right="0" w:hanging="0"/>
              <w:jc w:val="left"/>
              <w:rPr>
                <w:sz w:val="20"/>
              </w:rPr>
            </w:pPr>
            <w:r>
              <w:rPr>
                <w:sz w:val="20"/>
              </w:rPr>
              <w:t xml:space="preserve">REQUISITION NO: </w:t>
            </w:r>
            <w:r>
              <w:rPr>
                <w:b/>
                <w:sz w:val="20"/>
              </w:rPr>
              <w:t>___________________</w:t>
            </w:r>
          </w:p>
        </w:tc>
      </w:tr>
      <w:tr>
        <w:trPr/>
        <w:tc>
          <w:tcPr>
            <w:tcW w:w="3845" w:type="dxa"/>
            <w:tcBorders/>
            <w:vAlign w:val="center"/>
          </w:tcPr>
          <w:p>
            <w:pPr>
              <w:pStyle w:val="TableContents"/>
              <w:bidi w:val="0"/>
              <w:spacing w:before="0" w:after="283"/>
              <w:ind w:left="0" w:right="0" w:hanging="0"/>
              <w:jc w:val="left"/>
              <w:rPr>
                <w:b/>
                <w:sz w:val="20"/>
              </w:rPr>
            </w:pPr>
            <w:r>
              <w:rPr>
                <w:b/>
                <w:sz w:val="20"/>
              </w:rPr>
              <w:t>DEPARTMENT OF AGRICULTURE</w:t>
            </w:r>
          </w:p>
        </w:tc>
        <w:tc>
          <w:tcPr>
            <w:tcW w:w="2716" w:type="dxa"/>
            <w:tcBorders/>
            <w:vAlign w:val="center"/>
          </w:tcPr>
          <w:p>
            <w:pPr>
              <w:pStyle w:val="TableContents"/>
              <w:bidi w:val="0"/>
              <w:spacing w:before="0" w:after="283"/>
              <w:ind w:left="0" w:right="0" w:hanging="0"/>
              <w:jc w:val="left"/>
              <w:rPr>
                <w:sz w:val="20"/>
              </w:rPr>
            </w:pPr>
            <w:r>
              <w:rPr>
                <w:sz w:val="20"/>
              </w:rPr>
              <w:t>OR          </w:t>
            </w:r>
            <w:r>
              <w:rPr>
                <w:b/>
                <w:sz w:val="20"/>
              </w:rPr>
              <w:t>DHSS</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sz w:val="20"/>
              </w:rPr>
            </w:pPr>
            <w:r>
              <w:rPr>
                <w:sz w:val="20"/>
              </w:rPr>
              <w:t>RURAL DEVELOPMENT</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sz w:val="20"/>
              </w:rPr>
            </w:pPr>
            <w:r>
              <w:rPr>
                <w:sz w:val="20"/>
              </w:rPr>
              <w:t xml:space="preserve">DATE: </w:t>
            </w:r>
            <w:r>
              <w:rPr>
                <w:b/>
                <w:sz w:val="20"/>
              </w:rPr>
              <w:t>_______________________</w:t>
            </w:r>
          </w:p>
        </w:tc>
      </w:tr>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sz w:val="20"/>
              </w:rPr>
            </w:pPr>
            <w:r>
              <w:rPr>
                <w:sz w:val="20"/>
              </w:rPr>
              <w:t xml:space="preserve">USDA LOAN NO. </w:t>
            </w:r>
            <w:r>
              <w:rPr>
                <w:b/>
                <w:sz w:val="20"/>
              </w:rPr>
              <w:t>____________________</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sz w:val="20"/>
              </w:rPr>
            </w:pPr>
            <w:r>
              <w:rPr>
                <w:sz w:val="20"/>
              </w:rPr>
              <w:t xml:space="preserve">STATE LOAN NO. </w:t>
            </w:r>
            <w:r>
              <w:rPr>
                <w:b/>
                <w:sz w:val="20"/>
              </w:rPr>
              <w:t>___________________</w:t>
            </w:r>
          </w:p>
        </w:tc>
      </w:tr>
      <w:tr>
        <w:trPr/>
        <w:tc>
          <w:tcPr>
            <w:tcW w:w="3845" w:type="dxa"/>
            <w:tcBorders/>
            <w:vAlign w:val="center"/>
          </w:tcPr>
          <w:p>
            <w:pPr>
              <w:pStyle w:val="TableContents"/>
              <w:bidi w:val="0"/>
              <w:spacing w:before="0" w:after="283"/>
              <w:ind w:left="0" w:right="0" w:hanging="0"/>
              <w:jc w:val="left"/>
              <w:rPr>
                <w:sz w:val="20"/>
              </w:rPr>
            </w:pPr>
            <w:r>
              <w:rPr>
                <w:sz w:val="20"/>
              </w:rPr>
              <w:t xml:space="preserve">USDA GRANT NO. </w:t>
            </w:r>
            <w:r>
              <w:rPr>
                <w:b/>
                <w:sz w:val="20"/>
              </w:rPr>
              <w:t>___________________</w:t>
            </w:r>
          </w:p>
        </w:tc>
        <w:tc>
          <w:tcPr>
            <w:tcW w:w="2716" w:type="dxa"/>
            <w:tcBorders/>
            <w:vAlign w:val="center"/>
          </w:tcPr>
          <w:p>
            <w:pPr>
              <w:pStyle w:val="TableContents"/>
              <w:bidi w:val="0"/>
              <w:spacing w:before="0" w:after="283"/>
              <w:ind w:left="0" w:right="0" w:hanging="0"/>
              <w:jc w:val="left"/>
              <w:rPr>
                <w:b/>
                <w:sz w:val="20"/>
              </w:rPr>
            </w:pPr>
            <w:r>
              <w:rPr>
                <w:b/>
                <w:sz w:val="20"/>
              </w:rPr>
              <w:t>SEPARATELY     OR</w:t>
            </w:r>
          </w:p>
        </w:tc>
        <w:tc>
          <w:tcPr>
            <w:tcW w:w="3644" w:type="dxa"/>
            <w:tcBorders/>
            <w:vAlign w:val="center"/>
          </w:tcPr>
          <w:p>
            <w:pPr>
              <w:pStyle w:val="TableContents"/>
              <w:bidi w:val="0"/>
              <w:spacing w:before="0" w:after="283"/>
              <w:ind w:left="0" w:right="0" w:hanging="0"/>
              <w:jc w:val="left"/>
              <w:rPr>
                <w:sz w:val="20"/>
              </w:rPr>
            </w:pPr>
            <w:r>
              <w:rPr>
                <w:sz w:val="20"/>
              </w:rPr>
              <w:t xml:space="preserve">STATE GRANT NO. </w:t>
            </w:r>
            <w:r>
              <w:rPr>
                <w:b/>
                <w:sz w:val="20"/>
              </w:rPr>
              <w:t>__________________</w:t>
            </w:r>
          </w:p>
        </w:tc>
      </w:tr>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b/>
                <w:sz w:val="20"/>
              </w:rPr>
            </w:pPr>
            <w:r>
              <w:rPr>
                <w:b/>
                <w:sz w:val="20"/>
              </w:rPr>
              <w:t>JOINTLY FUNDED PROJECT</w:t>
            </w:r>
          </w:p>
        </w:tc>
        <w:tc>
          <w:tcPr>
            <w:tcW w:w="3644" w:type="dxa"/>
            <w:tcBorders/>
            <w:vAlign w:val="center"/>
          </w:tcPr>
          <w:p>
            <w:pPr>
              <w:pStyle w:val="TableContents"/>
              <w:bidi w:val="0"/>
              <w:spacing w:before="0" w:after="283"/>
              <w:jc w:val="left"/>
              <w:rPr/>
            </w:pPr>
            <w:r>
              <w:rPr/>
              <w:t> </w:t>
            </w:r>
          </w:p>
        </w:tc>
      </w:tr>
    </w:tbl>
    <w:p>
      <w:pPr>
        <w:pStyle w:val="TextBody"/>
        <w:bidi w:val="0"/>
        <w:spacing w:before="206" w:after="206"/>
        <w:ind w:left="1070" w:right="137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 SUMMARY AND REQUEST FOR LOAN/GRANT DISBURSEMENT</w:t>
      </w:r>
    </w:p>
    <w:p>
      <w:pPr>
        <w:pStyle w:val="TextBody"/>
        <w:bidi w:val="0"/>
        <w:jc w:val="left"/>
        <w:rPr>
          <w:caps w:val="false"/>
          <w:smallCaps w:val="false"/>
        </w:rPr>
      </w:pPr>
      <w:r>
        <w:rPr>
          <w:caps w:val="false"/>
          <w:smallCaps w:val="false"/>
        </w:rPr>
        <w:t> </w:t>
      </w:r>
    </w:p>
    <w:tbl>
      <w:tblPr>
        <w:tblW w:w="7005" w:type="dxa"/>
        <w:jc w:val="left"/>
        <w:tblInd w:w="-15" w:type="dxa"/>
        <w:tblLayout w:type="fixed"/>
        <w:tblCellMar>
          <w:top w:w="28" w:type="dxa"/>
          <w:left w:w="108" w:type="dxa"/>
          <w:bottom w:w="28" w:type="dxa"/>
          <w:right w:w="108" w:type="dxa"/>
        </w:tblCellMar>
      </w:tblPr>
      <w:tblGrid>
        <w:gridCol w:w="2300"/>
        <w:gridCol w:w="920"/>
        <w:gridCol w:w="1385"/>
        <w:gridCol w:w="620"/>
        <w:gridCol w:w="740"/>
        <w:gridCol w:w="1040"/>
      </w:tblGrid>
      <w:tr>
        <w:trPr/>
        <w:tc>
          <w:tcPr>
            <w:tcW w:w="2300" w:type="dxa"/>
            <w:tcBorders>
              <w:top w:val="single" w:sz="12" w:space="0" w:color="000000"/>
              <w:left w:val="single" w:sz="12" w:space="0" w:color="000000"/>
              <w:bottom w:val="single" w:sz="8" w:space="0" w:color="000000"/>
              <w:right w:val="single" w:sz="8" w:space="0" w:color="000000"/>
            </w:tcBorders>
            <w:vAlign w:val="center"/>
          </w:tcPr>
          <w:p>
            <w:pPr>
              <w:pStyle w:val="TableContents"/>
              <w:bidi w:val="0"/>
              <w:spacing w:before="0" w:after="283"/>
              <w:ind w:left="0" w:right="0" w:hanging="0"/>
              <w:jc w:val="center"/>
              <w:rPr>
                <w:sz w:val="16"/>
              </w:rPr>
            </w:pPr>
            <w:r>
              <w:rPr>
                <w:sz w:val="16"/>
              </w:rPr>
              <w:t>DISBURSEMENT</w:t>
              <w:br/>
              <w:t>ITEMS</w:t>
            </w:r>
          </w:p>
        </w:tc>
        <w:tc>
          <w:tcPr>
            <w:tcW w:w="920" w:type="dxa"/>
            <w:tcBorders>
              <w:top w:val="single" w:sz="12"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center"/>
              <w:rPr>
                <w:sz w:val="16"/>
              </w:rPr>
            </w:pPr>
            <w:r>
              <w:rPr>
                <w:sz w:val="16"/>
              </w:rPr>
              <w:t>AMOUNT</w:t>
              <w:br/>
              <w:t>BUDGETED</w:t>
            </w:r>
          </w:p>
        </w:tc>
        <w:tc>
          <w:tcPr>
            <w:tcW w:w="1385" w:type="dxa"/>
            <w:tcBorders>
              <w:top w:val="single" w:sz="12"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center"/>
              <w:rPr>
                <w:sz w:val="16"/>
              </w:rPr>
            </w:pPr>
            <w:r>
              <w:rPr>
                <w:sz w:val="16"/>
              </w:rPr>
              <w:t>PREVIOUS</w:t>
              <w:br/>
              <w:t>DISBURSEMENTS</w:t>
            </w:r>
          </w:p>
        </w:tc>
        <w:tc>
          <w:tcPr>
            <w:tcW w:w="620" w:type="dxa"/>
            <w:tcBorders>
              <w:top w:val="single" w:sz="12"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center"/>
              <w:rPr>
                <w:sz w:val="16"/>
              </w:rPr>
            </w:pPr>
            <w:r>
              <w:rPr>
                <w:sz w:val="16"/>
              </w:rPr>
              <w:t>THIS</w:t>
              <w:br/>
              <w:t>PERIOD</w:t>
            </w:r>
          </w:p>
        </w:tc>
        <w:tc>
          <w:tcPr>
            <w:tcW w:w="740" w:type="dxa"/>
            <w:tcBorders>
              <w:top w:val="single" w:sz="12"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center"/>
              <w:rPr>
                <w:sz w:val="16"/>
              </w:rPr>
            </w:pPr>
            <w:r>
              <w:rPr>
                <w:sz w:val="16"/>
              </w:rPr>
              <w:t xml:space="preserve">TOTAL </w:t>
              <w:br/>
              <w:t>TO DATE</w:t>
            </w:r>
          </w:p>
        </w:tc>
        <w:tc>
          <w:tcPr>
            <w:tcW w:w="1040" w:type="dxa"/>
            <w:tcBorders>
              <w:top w:val="single" w:sz="12" w:space="0" w:color="000000"/>
              <w:bottom w:val="single" w:sz="8" w:space="0" w:color="000000"/>
              <w:right w:val="single" w:sz="12" w:space="0" w:color="000000"/>
            </w:tcBorders>
            <w:tcMar>
              <w:left w:w="0" w:type="dxa"/>
            </w:tcMar>
            <w:vAlign w:val="center"/>
          </w:tcPr>
          <w:p>
            <w:pPr>
              <w:pStyle w:val="TableContents"/>
              <w:bidi w:val="0"/>
              <w:spacing w:before="0" w:after="283"/>
              <w:ind w:left="0" w:right="0" w:hanging="0"/>
              <w:jc w:val="center"/>
              <w:rPr>
                <w:sz w:val="16"/>
              </w:rPr>
            </w:pPr>
            <w:r>
              <w:rPr>
                <w:sz w:val="16"/>
              </w:rPr>
              <w:t xml:space="preserve">REMAINING </w:t>
              <w:br/>
              <w:t>FUNDS</w:t>
            </w:r>
          </w:p>
        </w:tc>
      </w:tr>
      <w:tr>
        <w:trPr/>
        <w:tc>
          <w:tcPr>
            <w:tcW w:w="2300" w:type="dxa"/>
            <w:tcBorders>
              <w:left w:val="single" w:sz="12" w:space="0" w:color="000000"/>
              <w:bottom w:val="single" w:sz="8" w:space="0" w:color="000000"/>
              <w:right w:val="single" w:sz="8" w:space="0" w:color="000000"/>
            </w:tcBorders>
            <w:tcMar>
              <w:top w:w="0" w:type="dxa"/>
              <w:bottom w:w="180" w:type="dxa"/>
            </w:tcMar>
            <w:vAlign w:val="center"/>
          </w:tcPr>
          <w:p>
            <w:pPr>
              <w:pStyle w:val="TableContents"/>
              <w:bidi w:val="0"/>
              <w:spacing w:before="0" w:after="283"/>
              <w:ind w:left="0" w:right="0" w:hanging="0"/>
              <w:jc w:val="left"/>
              <w:rPr>
                <w:sz w:val="16"/>
              </w:rPr>
            </w:pPr>
            <w:r>
              <w:rPr>
                <w:sz w:val="16"/>
              </w:rPr>
              <w:t>CONSTRUCTION</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sz w:val="16"/>
              </w:rPr>
            </w:pPr>
            <w:r>
              <w:rPr>
                <w:sz w:val="16"/>
              </w:rPr>
              <w:t xml:space="preserve">CONTRACT </w:t>
              <w:br/>
              <w:t>NAME OR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sz w:val="16"/>
              </w:rPr>
            </w:pPr>
            <w:r>
              <w:rPr>
                <w:sz w:val="16"/>
              </w:rPr>
              <w:t xml:space="preserve">CONTRACT </w:t>
              <w:br/>
              <w:t>NAME OR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left"/>
              <w:rPr>
                <w:sz w:val="16"/>
              </w:rPr>
            </w:pPr>
            <w:r>
              <w:rPr>
                <w:sz w:val="16"/>
              </w:rPr>
              <w:t xml:space="preserve">CONTRACT </w:t>
              <w:br/>
              <w:t>NAME OR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LAND AND R.O.W.</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2"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LEGAL AND ADMIN</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ENGINEERING FEES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2"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CONTINGENCIES</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2"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INITIAL O &amp; M</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1"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double" w:sz="4" w:space="0" w:color="000000"/>
              <w:right w:val="single" w:sz="8" w:space="0" w:color="000000"/>
            </w:tcBorders>
            <w:tcMar>
              <w:top w:w="0" w:type="dxa"/>
              <w:left w:w="200" w:type="dxa"/>
            </w:tcMar>
            <w:vAlign w:val="center"/>
          </w:tcPr>
          <w:p>
            <w:pPr>
              <w:pStyle w:val="TableContents"/>
              <w:bidi w:val="0"/>
              <w:spacing w:before="0" w:after="283"/>
              <w:ind w:left="0" w:right="0" w:hanging="0"/>
              <w:jc w:val="left"/>
              <w:rPr>
                <w:sz w:val="16"/>
              </w:rPr>
            </w:pPr>
            <w:r>
              <w:rPr>
                <w:sz w:val="16"/>
              </w:rPr>
              <w:t>DISBURSEMENT</w:t>
              <w:br/>
              <w:t>TOTALS</w:t>
            </w:r>
          </w:p>
        </w:tc>
        <w:tc>
          <w:tcPr>
            <w:tcW w:w="920" w:type="dxa"/>
            <w:tcBorders>
              <w:bottom w:val="double" w:sz="4"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double" w:sz="4"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double" w:sz="4"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double" w:sz="4"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double" w:sz="4"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2"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SOURCES OF FUNDING</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USDA LOAN</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2"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USDA GRANT</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STATE LOAN</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2"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STATE GRANT</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1"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1"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1"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1"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8" w:space="0" w:color="000000"/>
              <w:right w:val="single" w:sz="12" w:space="0" w:color="000000"/>
            </w:tcBorders>
            <w:tcMar>
              <w:top w:w="0" w:type="dxa"/>
              <w:left w:w="0" w:type="dxa"/>
            </w:tcMar>
            <w:vAlign w:val="center"/>
          </w:tcPr>
          <w:p>
            <w:pPr>
              <w:pStyle w:val="TableContents"/>
              <w:bidi w:val="0"/>
              <w:spacing w:before="0" w:after="283"/>
              <w:ind w:left="0" w:right="0" w:hanging="0"/>
              <w:jc w:val="left"/>
              <w:rPr/>
            </w:pPr>
            <w:r>
              <w:rPr/>
              <w:t> </w:t>
            </w:r>
          </w:p>
        </w:tc>
      </w:tr>
      <w:tr>
        <w:trPr/>
        <w:tc>
          <w:tcPr>
            <w:tcW w:w="2300" w:type="dxa"/>
            <w:tcBorders>
              <w:left w:val="single" w:sz="12" w:space="0" w:color="000000"/>
              <w:bottom w:val="single" w:sz="12" w:space="0" w:color="000000"/>
              <w:right w:val="single" w:sz="8" w:space="0" w:color="000000"/>
            </w:tcBorders>
            <w:tcMar>
              <w:top w:w="0" w:type="dxa"/>
            </w:tcMar>
            <w:vAlign w:val="center"/>
          </w:tcPr>
          <w:p>
            <w:pPr>
              <w:pStyle w:val="TableContents"/>
              <w:bidi w:val="0"/>
              <w:spacing w:before="1"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SOURCE TOTALS (must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equal disbursement totals above)</w:t>
            </w:r>
          </w:p>
        </w:tc>
        <w:tc>
          <w:tcPr>
            <w:tcW w:w="920" w:type="dxa"/>
            <w:tcBorders>
              <w:bottom w:val="single" w:sz="12"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385" w:type="dxa"/>
            <w:tcBorders>
              <w:bottom w:val="single" w:sz="12"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620" w:type="dxa"/>
            <w:tcBorders>
              <w:bottom w:val="single" w:sz="12"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740" w:type="dxa"/>
            <w:tcBorders>
              <w:bottom w:val="single" w:sz="12" w:space="0" w:color="000000"/>
              <w:right w:val="single" w:sz="8" w:space="0" w:color="000000"/>
            </w:tcBorders>
            <w:tcMar>
              <w:top w:w="0" w:type="dxa"/>
              <w:left w:w="0" w:type="dxa"/>
            </w:tcMar>
            <w:vAlign w:val="center"/>
          </w:tcPr>
          <w:p>
            <w:pPr>
              <w:pStyle w:val="TableContents"/>
              <w:bidi w:val="0"/>
              <w:spacing w:before="0" w:after="283"/>
              <w:ind w:left="0" w:right="0" w:hanging="0"/>
              <w:jc w:val="left"/>
              <w:rPr/>
            </w:pPr>
            <w:r>
              <w:rPr/>
              <w:t> </w:t>
            </w:r>
          </w:p>
        </w:tc>
        <w:tc>
          <w:tcPr>
            <w:tcW w:w="104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12"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Notes on Page 2 (other side)</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2"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LOAN/GRANT DISBURSEMENT FORM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Requisition No.__________</w:t>
      </w:r>
    </w:p>
    <w:p>
      <w:pPr>
        <w:pStyle w:val="TextBody"/>
        <w:bidi w:val="0"/>
        <w:jc w:val="left"/>
        <w:rPr>
          <w:caps w:val="false"/>
          <w:smallCaps w:val="false"/>
        </w:rPr>
      </w:pPr>
      <w:r>
        <w:rPr>
          <w:caps w:val="false"/>
          <w:smallCaps w:val="false"/>
        </w:rPr>
        <w:t> </w:t>
      </w:r>
    </w:p>
    <w:tbl>
      <w:tblPr>
        <w:tblW w:w="7360" w:type="dxa"/>
        <w:jc w:val="left"/>
        <w:tblInd w:w="0" w:type="dxa"/>
        <w:tblLayout w:type="fixed"/>
        <w:tblCellMar>
          <w:top w:w="0" w:type="dxa"/>
          <w:left w:w="0" w:type="dxa"/>
          <w:bottom w:w="28" w:type="dxa"/>
          <w:right w:w="0" w:type="dxa"/>
        </w:tblCellMar>
      </w:tblPr>
      <w:tblGrid>
        <w:gridCol w:w="4190"/>
        <w:gridCol w:w="60"/>
        <w:gridCol w:w="3110"/>
      </w:tblGrid>
      <w:tr>
        <w:trPr/>
        <w:tc>
          <w:tcPr>
            <w:tcW w:w="41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10" w:type="dxa"/>
            <w:tcBorders>
              <w:bottom w:val="single" w:sz="8" w:space="0" w:color="000000"/>
            </w:tcBorders>
            <w:vAlign w:val="center"/>
          </w:tcPr>
          <w:p>
            <w:pPr>
              <w:pStyle w:val="TableContents"/>
              <w:bidi w:val="0"/>
              <w:spacing w:before="0" w:after="283"/>
              <w:jc w:val="left"/>
              <w:rPr/>
            </w:pPr>
            <w:r>
              <w:rPr/>
              <w:t> </w:t>
            </w:r>
          </w:p>
        </w:tc>
      </w:tr>
      <w:tr>
        <w:trPr/>
        <w:tc>
          <w:tcPr>
            <w:tcW w:w="4190" w:type="dxa"/>
            <w:tcBorders/>
            <w:tcMar>
              <w:bottom w:w="0" w:type="dxa"/>
            </w:tcMar>
            <w:vAlign w:val="center"/>
          </w:tcPr>
          <w:p>
            <w:pPr>
              <w:pStyle w:val="TableContents"/>
              <w:bidi w:val="0"/>
              <w:spacing w:before="0" w:after="283"/>
              <w:jc w:val="left"/>
              <w:rPr>
                <w:sz w:val="20"/>
              </w:rPr>
            </w:pPr>
            <w:r>
              <w:rPr>
                <w:sz w:val="20"/>
              </w:rPr>
              <w:t>PREPARED BY (BORROWER/GRANTEE)  DATE</w:t>
            </w:r>
          </w:p>
        </w:tc>
        <w:tc>
          <w:tcPr>
            <w:tcW w:w="6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sz w:val="20"/>
              </w:rPr>
            </w:pPr>
            <w:r>
              <w:rPr>
                <w:sz w:val="20"/>
              </w:rPr>
              <w:t>APPROVED BY (DHSS/ODW)  DATE</w:t>
            </w:r>
          </w:p>
        </w:tc>
      </w:tr>
      <w:tr>
        <w:trPr/>
        <w:tc>
          <w:tcPr>
            <w:tcW w:w="41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pPr>
            <w:r>
              <w:rPr/>
              <w:t> </w:t>
            </w:r>
          </w:p>
        </w:tc>
      </w:tr>
      <w:tr>
        <w:trPr/>
        <w:tc>
          <w:tcPr>
            <w:tcW w:w="41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10" w:type="dxa"/>
            <w:tcBorders>
              <w:bottom w:val="single" w:sz="8" w:space="0" w:color="000000"/>
            </w:tcBorders>
            <w:vAlign w:val="center"/>
          </w:tcPr>
          <w:p>
            <w:pPr>
              <w:pStyle w:val="TableContents"/>
              <w:bidi w:val="0"/>
              <w:spacing w:before="0" w:after="283"/>
              <w:jc w:val="left"/>
              <w:rPr/>
            </w:pPr>
            <w:r>
              <w:rPr/>
              <w:t> </w:t>
            </w:r>
          </w:p>
        </w:tc>
      </w:tr>
      <w:tr>
        <w:trPr/>
        <w:tc>
          <w:tcPr>
            <w:tcW w:w="4190" w:type="dxa"/>
            <w:tcBorders/>
            <w:tcMar>
              <w:bottom w:w="0" w:type="dxa"/>
            </w:tcMar>
            <w:vAlign w:val="center"/>
          </w:tcPr>
          <w:p>
            <w:pPr>
              <w:pStyle w:val="TableContents"/>
              <w:bidi w:val="0"/>
              <w:spacing w:before="0" w:after="283"/>
              <w:jc w:val="left"/>
              <w:rPr>
                <w:sz w:val="20"/>
              </w:rPr>
            </w:pPr>
            <w:r>
              <w:rPr>
                <w:sz w:val="20"/>
              </w:rPr>
              <w:t>APPROVED BY (ARCHITECT/ENGINEER) DATE</w:t>
            </w:r>
          </w:p>
        </w:tc>
        <w:tc>
          <w:tcPr>
            <w:tcW w:w="6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sz w:val="20"/>
              </w:rPr>
            </w:pPr>
            <w:r>
              <w:rPr>
                <w:sz w:val="20"/>
              </w:rPr>
              <w:t>APPROVED BY (USDA/RD)  DATE</w:t>
            </w:r>
          </w:p>
        </w:tc>
      </w:tr>
    </w:tbl>
    <w:p>
      <w:pPr>
        <w:pStyle w:val="TextBody"/>
        <w:bidi w:val="0"/>
        <w:jc w:val="left"/>
        <w:rPr>
          <w:caps w:val="false"/>
          <w:smallCaps w:val="false"/>
        </w:rPr>
      </w:pPr>
      <w:r>
        <w:rPr>
          <w:caps w:val="false"/>
          <w:smallCaps w:val="false"/>
        </w:rPr>
        <w:t> </w:t>
      </w:r>
    </w:p>
    <w:p>
      <w:pPr>
        <w:pStyle w:val="TextBody"/>
        <w:bidi w:val="0"/>
        <w:spacing w:before="160" w:after="160"/>
        <w:ind w:left="160" w:right="16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5652"/>
        <w:gridCol w:w="4553"/>
      </w:tblGrid>
      <w:tr>
        <w:trPr/>
        <w:tc>
          <w:tcPr>
            <w:tcW w:w="5652" w:type="dxa"/>
            <w:tcBorders>
              <w:top w:val="single" w:sz="8" w:space="0" w:color="000000"/>
              <w:left w:val="single" w:sz="8" w:space="0" w:color="000000"/>
              <w:bottom w:val="single" w:sz="8" w:space="0" w:color="000000"/>
              <w:right w:val="single" w:sz="8" w:space="0" w:color="000000"/>
            </w:tcBorders>
            <w:vAlign w:val="center"/>
          </w:tcPr>
          <w:p>
            <w:pPr>
              <w:pStyle w:val="TableContents"/>
              <w:bidi w:val="0"/>
              <w:ind w:left="96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Borrower/Grantee’s Certification</w:t>
            </w:r>
          </w:p>
          <w:p>
            <w:pPr>
              <w:pStyle w:val="TableContents"/>
              <w:bidi w:val="0"/>
              <w:spacing w:before="1" w:after="1"/>
              <w:ind w:left="1" w:right="1" w:hanging="0"/>
              <w:jc w:val="left"/>
              <w:rPr>
                <w:caps w:val="false"/>
                <w:smallCaps w:val="false"/>
              </w:rPr>
            </w:pPr>
            <w:r>
              <w:rPr>
                <w:caps w:val="false"/>
                <w:smallCaps w:val="false"/>
              </w:rPr>
              <w:t> </w:t>
            </w:r>
          </w:p>
          <w:p>
            <w:pPr>
              <w:pStyle w:val="TableContents"/>
              <w:bidi w:val="0"/>
              <w:ind w:left="107" w:right="6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certifies that (1) the amounts requested by this requisition will be applied solely and exclusively to the payment, or the reimbursement of the recipient for the payment, of Project Costs, and (2) any materials, supplies or equipment covered by this requisition are not subject to any lien or security interest or such lien or security interest will be released upon payment of this requisition.</w:t>
            </w:r>
          </w:p>
          <w:p>
            <w:pPr>
              <w:pStyle w:val="TableContents"/>
              <w:bidi w:val="0"/>
              <w:ind w:left="107" w:right="615" w:hanging="0"/>
              <w:jc w:val="left"/>
              <w:rPr>
                <w:caps w:val="false"/>
                <w:smallCaps w:val="false"/>
              </w:rPr>
            </w:pPr>
            <w:r>
              <w:rPr>
                <w:caps w:val="false"/>
                <w:smallCaps w:val="false"/>
              </w:rPr>
              <w:t> </w:t>
            </w:r>
          </w:p>
          <w:p>
            <w:pPr>
              <w:pStyle w:val="TableContents"/>
              <w:bidi w:val="0"/>
              <w:spacing w:before="0" w:after="283"/>
              <w:ind w:left="107" w:right="615" w:hanging="0"/>
              <w:jc w:val="left"/>
              <w:rPr>
                <w:caps w:val="false"/>
                <w:smallCaps w:val="false"/>
              </w:rPr>
            </w:pPr>
            <w:r>
              <w:rPr>
                <w:caps w:val="false"/>
                <w:smallCaps w:val="false"/>
              </w:rPr>
              <w:t> </w:t>
            </w:r>
          </w:p>
        </w:tc>
        <w:tc>
          <w:tcPr>
            <w:tcW w:w="4553" w:type="dxa"/>
            <w:tcBorders>
              <w:top w:val="single" w:sz="8" w:space="0" w:color="000000"/>
              <w:bottom w:val="single" w:sz="8" w:space="0" w:color="000000"/>
              <w:right w:val="single" w:sz="8" w:space="0" w:color="000000"/>
            </w:tcBorders>
            <w:tcMar>
              <w:left w:w="0" w:type="dxa"/>
            </w:tcMar>
            <w:vAlign w:val="center"/>
          </w:tcPr>
          <w:p>
            <w:pPr>
              <w:pStyle w:val="TableContents"/>
              <w:bidi w:val="0"/>
              <w:ind w:left="7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Engineer’s Certification</w:t>
            </w:r>
          </w:p>
          <w:p>
            <w:pPr>
              <w:pStyle w:val="TableContents"/>
              <w:bidi w:val="0"/>
              <w:spacing w:before="1" w:after="1"/>
              <w:ind w:left="1" w:right="1" w:hanging="0"/>
              <w:jc w:val="left"/>
              <w:rPr>
                <w:caps w:val="false"/>
                <w:smallCaps w:val="false"/>
              </w:rPr>
            </w:pPr>
            <w:r>
              <w:rPr>
                <w:caps w:val="false"/>
                <w:smallCaps w:val="false"/>
              </w:rPr>
              <w:t> </w:t>
            </w:r>
          </w:p>
          <w:p>
            <w:pPr>
              <w:pStyle w:val="TableContents"/>
              <w:bidi w:val="0"/>
              <w:spacing w:before="0" w:after="283"/>
              <w:ind w:left="107" w:right="55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Consulting Engineer for the Recipient hereby Certifies that insofar as the amounts covered by this Requisition include payment for labor or to contractors, builders or materialmen, such work was actually performed or such materials, supplies or equipment were actually furnished to or installed in the Project.</w:t>
            </w:r>
          </w:p>
        </w:tc>
      </w:tr>
      <w:tr>
        <w:trPr/>
        <w:tc>
          <w:tcPr>
            <w:tcW w:w="5652" w:type="dxa"/>
            <w:tcBorders>
              <w:left w:val="single" w:sz="8" w:space="0" w:color="000000"/>
              <w:bottom w:val="single" w:sz="8" w:space="0" w:color="000000"/>
              <w:right w:val="single" w:sz="8" w:space="0" w:color="000000"/>
            </w:tcBorders>
            <w:tcMar>
              <w:top w:w="0" w:type="dxa"/>
              <w:left w:w="107" w:type="dxa"/>
            </w:tcMar>
            <w:vAlign w:val="center"/>
          </w:tcPr>
          <w:p>
            <w:pPr>
              <w:pStyle w:val="TableContents"/>
              <w:bidi w:val="0"/>
              <w:jc w:val="left"/>
              <w:rPr>
                <w:sz w:val="20"/>
              </w:rPr>
            </w:pPr>
            <w:r>
              <w:rPr>
                <w:sz w:val="20"/>
              </w:rPr>
              <w:t>Recipient’s Authorized Representative       Name, Title (PRINTED)</w:t>
            </w:r>
          </w:p>
          <w:p>
            <w:pPr>
              <w:pStyle w:val="TableContents"/>
              <w:bidi w:val="0"/>
              <w:jc w:val="left"/>
              <w:rPr/>
            </w:pPr>
            <w:r>
              <w:rPr/>
              <w:t> </w:t>
            </w:r>
          </w:p>
          <w:p>
            <w:pPr>
              <w:pStyle w:val="TableContents"/>
              <w:bidi w:val="0"/>
              <w:spacing w:before="0" w:after="283"/>
              <w:jc w:val="left"/>
              <w:rPr/>
            </w:pPr>
            <w:r>
              <w:rPr/>
              <w:t> </w:t>
            </w:r>
          </w:p>
        </w:tc>
        <w:tc>
          <w:tcPr>
            <w:tcW w:w="45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Title and Company Name (PRINTED)</w:t>
            </w:r>
          </w:p>
        </w:tc>
      </w:tr>
      <w:tr>
        <w:trPr/>
        <w:tc>
          <w:tcPr>
            <w:tcW w:w="5652" w:type="dxa"/>
            <w:tcBorders>
              <w:left w:val="single" w:sz="8" w:space="0" w:color="000000"/>
              <w:right w:val="single" w:sz="8" w:space="0" w:color="000000"/>
            </w:tcBorders>
            <w:tcMar>
              <w:top w:w="0" w:type="dxa"/>
              <w:left w:w="107" w:type="dxa"/>
              <w:bottom w:w="0" w:type="dxa"/>
            </w:tcMar>
            <w:vAlign w:val="center"/>
          </w:tcPr>
          <w:p>
            <w:pPr>
              <w:pStyle w:val="TableContents"/>
              <w:bidi w:val="0"/>
              <w:jc w:val="left"/>
              <w:rPr>
                <w:sz w:val="20"/>
              </w:rPr>
            </w:pPr>
            <w:r>
              <w:rPr>
                <w:sz w:val="20"/>
              </w:rPr>
              <w:t>Recipient’s Authorized Representative Signature        Date</w:t>
            </w:r>
          </w:p>
          <w:p>
            <w:pPr>
              <w:pStyle w:val="TableContents"/>
              <w:bidi w:val="0"/>
              <w:jc w:val="left"/>
              <w:rPr/>
            </w:pPr>
            <w:r>
              <w:rPr/>
              <w:t> </w:t>
            </w:r>
          </w:p>
          <w:p>
            <w:pPr>
              <w:pStyle w:val="TableContents"/>
              <w:bidi w:val="0"/>
              <w:spacing w:before="0" w:after="283"/>
              <w:jc w:val="left"/>
              <w:rPr/>
            </w:pPr>
            <w:r>
              <w:rPr/>
              <w:t> </w:t>
            </w:r>
          </w:p>
        </w:tc>
        <w:tc>
          <w:tcPr>
            <w:tcW w:w="45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Consulting Engineer’s Name (PRINTED)</w:t>
            </w:r>
          </w:p>
        </w:tc>
      </w:tr>
      <w:tr>
        <w:trPr/>
        <w:tc>
          <w:tcPr>
            <w:tcW w:w="5652" w:type="dxa"/>
            <w:tcBorders>
              <w:left w:val="single" w:sz="8" w:space="0" w:color="000000"/>
              <w:bottom w:val="single" w:sz="12" w:space="0" w:color="000000"/>
              <w:right w:val="single" w:sz="8" w:space="0" w:color="000000"/>
            </w:tcBorders>
            <w:tcMar>
              <w:top w:w="0" w:type="dxa"/>
              <w:left w:w="107" w:type="dxa"/>
            </w:tcMar>
            <w:vAlign w:val="center"/>
          </w:tcPr>
          <w:p>
            <w:pPr>
              <w:pStyle w:val="TableContents"/>
              <w:bidi w:val="0"/>
              <w:spacing w:before="0" w:after="283"/>
              <w:jc w:val="left"/>
              <w:rPr/>
            </w:pPr>
            <w:r>
              <w:rPr/>
              <w:t> </w:t>
            </w:r>
          </w:p>
        </w:tc>
        <w:tc>
          <w:tcPr>
            <w:tcW w:w="4553" w:type="dxa"/>
            <w:tcBorders>
              <w:bottom w:val="single" w:sz="12"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Authorized Consulting Engineer Signature        Date</w:t>
            </w:r>
          </w:p>
        </w:tc>
      </w:tr>
    </w:tbl>
    <w:p>
      <w:pPr>
        <w:pStyle w:val="TextBody"/>
        <w:bidi w:val="0"/>
        <w:jc w:val="left"/>
        <w:rPr>
          <w:caps w:val="false"/>
          <w:smallCaps w:val="false"/>
        </w:rPr>
      </w:pPr>
      <w:r>
        <w:rPr>
          <w:caps w:val="false"/>
          <w:smallCaps w:val="false"/>
        </w:rPr>
        <w:t> </w:t>
      </w:r>
    </w:p>
    <w:p>
      <w:pPr>
        <w:pStyle w:val="TextBody"/>
        <w:bidi w:val="0"/>
        <w:spacing w:before="3" w:after="3"/>
        <w:ind w:left="3" w:right="3"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95"/>
        <w:gridCol w:w="9273"/>
      </w:tblGrid>
      <w:tr>
        <w:trPr/>
        <w:tc>
          <w:tcPr>
            <w:tcW w:w="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b/>
              </w:rPr>
            </w:pPr>
            <w:r>
              <w:rPr>
                <w:b/>
              </w:rPr>
              <w:t>NOTES:</w:t>
            </w:r>
          </w:p>
        </w:tc>
        <w:tc>
          <w:tcPr>
            <w:tcW w:w="9273" w:type="dxa"/>
            <w:tcBorders/>
            <w:vAlign w:val="center"/>
          </w:tcPr>
          <w:p>
            <w:pPr>
              <w:pStyle w:val="TableContents"/>
              <w:bidi w:val="0"/>
              <w:spacing w:before="0" w:after="283"/>
              <w:jc w:val="left"/>
              <w:rPr/>
            </w:pPr>
            <w:r>
              <w:rPr/>
              <w:t xml:space="preserve">1.   Include copies of all invoices or other acceptable documentation to support above request. Provide one (1) </w:t>
            </w:r>
            <w:r>
              <w:rPr>
                <w:b/>
              </w:rPr>
              <w:t>s</w:t>
            </w:r>
            <w:r>
              <w:rPr/>
              <w:t>et for each funding agency.</w:t>
            </w:r>
          </w:p>
        </w:tc>
      </w:tr>
    </w:tbl>
    <w:p>
      <w:pPr>
        <w:pStyle w:val="TextBody"/>
        <w:bidi w:val="0"/>
        <w:spacing w:before="1" w:after="1"/>
        <w:ind w:left="1" w:right="1" w:hanging="0"/>
        <w:jc w:val="left"/>
        <w:rPr>
          <w:caps w:val="false"/>
          <w:smallCaps w:val="false"/>
        </w:rPr>
      </w:pPr>
      <w:r>
        <w:rPr>
          <w:caps w:val="false"/>
          <w:smallCaps w:val="false"/>
        </w:rPr>
        <w:t> </w:t>
      </w:r>
    </w:p>
    <w:p>
      <w:pPr>
        <w:pStyle w:val="TextBody"/>
        <w:bidi w:val="0"/>
        <w:ind w:left="2160" w:right="374"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On jointly funded projects, disbursements will not be processed until this document is approved by authorized representatives of both the U. S. Department of Agriculture and the State of Delaware, Department of Health and Social Services.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1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Forms-Jointly Funded-Disbursement.doc         This form provides all information required by USDA Form RD 440-11</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1" w:after="71"/>
        <w:ind w:left="937" w:right="1376"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jc w:val="left"/>
        <w:rPr>
          <w:caps w:val="false"/>
          <w:smallCaps w:val="false"/>
        </w:rPr>
      </w:pPr>
      <w:r>
        <w:rPr>
          <w:caps w:val="false"/>
          <w:smallCaps w:val="false"/>
        </w:rPr>
        <w:t> </w:t>
      </w:r>
    </w:p>
    <w:p>
      <w:pPr>
        <w:pStyle w:val="TextBody"/>
        <w:bidi w:val="0"/>
        <w:ind w:left="929" w:right="1376"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of Disbursements</w:t>
      </w:r>
    </w:p>
    <w:p>
      <w:pPr>
        <w:pStyle w:val="TextBody"/>
        <w:bidi w:val="0"/>
        <w:jc w:val="left"/>
        <w:rPr>
          <w:caps w:val="false"/>
          <w:smallCaps w:val="false"/>
        </w:rPr>
      </w:pPr>
      <w:r>
        <w:rPr>
          <w:caps w:val="false"/>
          <w:smallCaps w:val="false"/>
        </w:rPr>
        <w:t> </w:t>
      </w:r>
    </w:p>
    <w:p>
      <w:pPr>
        <w:pStyle w:val="TextBody"/>
        <w:bidi w:val="0"/>
        <w:spacing w:before="102" w:after="102"/>
        <w:ind w:left="102" w:right="102" w:hanging="0"/>
        <w:jc w:val="left"/>
        <w:rPr>
          <w:caps w:val="false"/>
          <w:smallCaps w:val="false"/>
        </w:rPr>
      </w:pPr>
      <w:r>
        <w:rPr>
          <w:caps w:val="false"/>
          <w:smallCaps w:val="false"/>
        </w:rPr>
        <w:t> </w:t>
      </w:r>
    </w:p>
    <w:tbl>
      <w:tblPr>
        <w:tblW w:w="2100" w:type="dxa"/>
        <w:jc w:val="center"/>
        <w:tblInd w:w="0" w:type="dxa"/>
        <w:tblLayout w:type="fixed"/>
        <w:tblCellMar>
          <w:top w:w="0" w:type="dxa"/>
          <w:left w:w="0" w:type="dxa"/>
          <w:bottom w:w="0" w:type="dxa"/>
          <w:right w:w="0" w:type="dxa"/>
        </w:tblCellMar>
      </w:tblPr>
      <w:tblGrid>
        <w:gridCol w:w="845"/>
        <w:gridCol w:w="60"/>
        <w:gridCol w:w="140"/>
        <w:gridCol w:w="980"/>
        <w:gridCol w:w="75"/>
      </w:tblGrid>
      <w:tr>
        <w:trPr/>
        <w:tc>
          <w:tcPr>
            <w:tcW w:w="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Date</w:t>
            </w:r>
          </w:p>
        </w:tc>
        <w:tc>
          <w:tcPr>
            <w:tcW w:w="60" w:type="dxa"/>
            <w:tcBorders/>
            <w:vAlign w:val="center"/>
          </w:tcPr>
          <w:p>
            <w:pPr>
              <w:pStyle w:val="TableContents"/>
              <w:bidi w:val="0"/>
              <w:spacing w:before="0" w:after="283"/>
              <w:jc w:val="left"/>
              <w:rPr/>
            </w:pPr>
            <w:r>
              <w:rPr/>
              <w:t> </w:t>
            </w:r>
          </w:p>
        </w:tc>
        <w:tc>
          <w:tcPr>
            <w:tcW w:w="1195" w:type="dxa"/>
            <w:gridSpan w:val="3"/>
            <w:tcBorders>
              <w:bottom w:val="single" w:sz="8" w:space="0" w:color="000000"/>
            </w:tcBorders>
            <w:tcMar>
              <w:bottom w:w="28" w:type="dxa"/>
            </w:tcMar>
            <w:vAlign w:val="center"/>
          </w:tcPr>
          <w:p>
            <w:pPr>
              <w:pStyle w:val="TableContents"/>
              <w:bidi w:val="0"/>
              <w:spacing w:before="0" w:after="283"/>
              <w:jc w:val="center"/>
              <w:rPr/>
            </w:pPr>
            <w:r>
              <w:rPr/>
              <w:t>Amount ($)</w:t>
            </w:r>
          </w:p>
        </w:tc>
      </w:tr>
      <w:tr>
        <w:trPr/>
        <w:tc>
          <w:tcPr>
            <w:tcW w:w="845" w:type="dxa"/>
            <w:tcBorders/>
            <w:shd w:fill="CCEEFF" w:val="clear"/>
            <w:vAlign w:val="center"/>
          </w:tcPr>
          <w:p>
            <w:pPr>
              <w:pStyle w:val="TableContents"/>
              <w:bidi w:val="0"/>
              <w:spacing w:before="0" w:after="283"/>
              <w:jc w:val="left"/>
              <w:rPr/>
            </w:pPr>
            <w:r>
              <w:rPr/>
              <w:t>June-24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25,000</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283"/>
              <w:jc w:val="left"/>
              <w:rPr/>
            </w:pPr>
            <w:r>
              <w:rPr/>
              <w:t>April-26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986,700</w:t>
            </w:r>
          </w:p>
        </w:tc>
        <w:tc>
          <w:tcPr>
            <w:tcW w:w="75"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1,011,700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71" w:after="71"/>
        <w:ind w:left="933" w:right="1376"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jc w:val="left"/>
        <w:rPr>
          <w:caps w:val="false"/>
          <w:smallCaps w:val="false"/>
        </w:rPr>
      </w:pPr>
      <w:r>
        <w:rPr>
          <w:caps w:val="false"/>
          <w:smallCaps w:val="false"/>
        </w:rPr>
        <w:t> </w:t>
      </w:r>
    </w:p>
    <w:p>
      <w:pPr>
        <w:pStyle w:val="TextBody"/>
        <w:bidi w:val="0"/>
        <w:ind w:left="930" w:right="1376"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Change Order</w:t>
      </w:r>
    </w:p>
    <w:p>
      <w:pPr>
        <w:pStyle w:val="TextBody"/>
        <w:bidi w:val="0"/>
        <w:spacing w:before="70" w:after="70"/>
        <w:ind w:left="70" w:right="70" w:hanging="0"/>
        <w:jc w:val="left"/>
        <w:rPr>
          <w:caps w:val="false"/>
          <w:smallCaps w:val="false"/>
        </w:rPr>
      </w:pPr>
      <w:r>
        <w:rPr>
          <w:caps w:val="false"/>
          <w:smallCaps w:val="false"/>
        </w:rPr>
        <w:t> </w:t>
      </w:r>
    </w:p>
    <w:tbl>
      <w:tblPr>
        <w:tblW w:w="9570" w:type="dxa"/>
        <w:jc w:val="left"/>
        <w:tblInd w:w="0" w:type="dxa"/>
        <w:tblLayout w:type="fixed"/>
        <w:tblCellMar>
          <w:top w:w="0" w:type="dxa"/>
          <w:left w:w="0" w:type="dxa"/>
          <w:bottom w:w="0" w:type="dxa"/>
          <w:right w:w="0" w:type="dxa"/>
        </w:tblCellMar>
      </w:tblPr>
      <w:tblGrid>
        <w:gridCol w:w="3410"/>
        <w:gridCol w:w="2855"/>
        <w:gridCol w:w="3305"/>
      </w:tblGrid>
      <w:tr>
        <w:trPr/>
        <w:tc>
          <w:tcPr>
            <w:tcW w:w="3410" w:type="dxa"/>
            <w:tcBorders/>
            <w:vAlign w:val="center"/>
          </w:tcPr>
          <w:p>
            <w:pPr>
              <w:pStyle w:val="TableContents"/>
              <w:bidi w:val="0"/>
              <w:spacing w:before="0" w:after="283"/>
              <w:ind w:left="0" w:right="0" w:hanging="0"/>
              <w:jc w:val="left"/>
              <w:rPr>
                <w:b/>
                <w:sz w:val="20"/>
              </w:rPr>
            </w:pPr>
            <w:r>
              <w:rPr>
                <w:b/>
                <w:sz w:val="20"/>
              </w:rPr>
              <w:t>UNITED STATES</w:t>
            </w:r>
          </w:p>
        </w:tc>
        <w:tc>
          <w:tcPr>
            <w:tcW w:w="2855" w:type="dxa"/>
            <w:tcBorders/>
            <w:vAlign w:val="center"/>
          </w:tcPr>
          <w:p>
            <w:pPr>
              <w:pStyle w:val="TableContents"/>
              <w:bidi w:val="0"/>
              <w:spacing w:before="0" w:after="283"/>
              <w:ind w:left="0" w:right="0" w:hanging="0"/>
              <w:jc w:val="left"/>
              <w:rPr>
                <w:sz w:val="20"/>
              </w:rPr>
            </w:pPr>
            <w:r>
              <w:rPr>
                <w:sz w:val="20"/>
              </w:rPr>
              <w:t>AND</w:t>
            </w:r>
            <w:r>
              <w:rPr>
                <w:b/>
                <w:sz w:val="20"/>
              </w:rPr>
              <w:t>/     STATE OF DELAWARE</w:t>
            </w:r>
          </w:p>
        </w:tc>
        <w:tc>
          <w:tcPr>
            <w:tcW w:w="3305" w:type="dxa"/>
            <w:tcBorders/>
            <w:vAlign w:val="center"/>
          </w:tcPr>
          <w:p>
            <w:pPr>
              <w:pStyle w:val="TableContents"/>
              <w:bidi w:val="0"/>
              <w:spacing w:before="0" w:after="283"/>
              <w:ind w:left="0" w:right="0" w:hanging="0"/>
              <w:jc w:val="left"/>
              <w:rPr/>
            </w:pPr>
            <w:r>
              <w:rPr/>
              <w:t xml:space="preserve">ORDER </w:t>
            </w:r>
            <w:r>
              <w:rPr>
                <w:sz w:val="20"/>
              </w:rPr>
              <w:t xml:space="preserve">NO: </w:t>
            </w:r>
            <w:r>
              <w:rPr>
                <w:b/>
                <w:sz w:val="20"/>
              </w:rPr>
              <w:t>___________________</w:t>
            </w:r>
          </w:p>
        </w:tc>
      </w:tr>
      <w:tr>
        <w:trPr/>
        <w:tc>
          <w:tcPr>
            <w:tcW w:w="3410" w:type="dxa"/>
            <w:tcBorders/>
            <w:vAlign w:val="center"/>
          </w:tcPr>
          <w:p>
            <w:pPr>
              <w:pStyle w:val="TableContents"/>
              <w:bidi w:val="0"/>
              <w:spacing w:before="0" w:after="283"/>
              <w:ind w:left="0" w:right="0" w:hanging="0"/>
              <w:jc w:val="left"/>
              <w:rPr>
                <w:b/>
                <w:sz w:val="20"/>
              </w:rPr>
            </w:pPr>
            <w:r>
              <w:rPr>
                <w:b/>
                <w:sz w:val="20"/>
              </w:rPr>
              <w:t>DEPARTMENT OF AGRICULTURE</w:t>
            </w:r>
          </w:p>
        </w:tc>
        <w:tc>
          <w:tcPr>
            <w:tcW w:w="2855" w:type="dxa"/>
            <w:tcBorders/>
            <w:vAlign w:val="center"/>
          </w:tcPr>
          <w:p>
            <w:pPr>
              <w:pStyle w:val="TableContents"/>
              <w:bidi w:val="0"/>
              <w:spacing w:before="0" w:after="283"/>
              <w:ind w:left="0" w:right="0" w:hanging="0"/>
              <w:jc w:val="left"/>
              <w:rPr>
                <w:sz w:val="20"/>
              </w:rPr>
            </w:pPr>
            <w:r>
              <w:rPr>
                <w:sz w:val="20"/>
              </w:rPr>
              <w:t>OR          </w:t>
            </w:r>
            <w:r>
              <w:rPr>
                <w:b/>
                <w:sz w:val="20"/>
              </w:rPr>
              <w:t>DHSS</w:t>
            </w:r>
          </w:p>
        </w:tc>
        <w:tc>
          <w:tcPr>
            <w:tcW w:w="3305" w:type="dxa"/>
            <w:tcBorders/>
            <w:vAlign w:val="center"/>
          </w:tcPr>
          <w:p>
            <w:pPr>
              <w:pStyle w:val="TableContents"/>
              <w:bidi w:val="0"/>
              <w:spacing w:before="0" w:after="283"/>
              <w:ind w:left="0" w:right="0" w:hanging="0"/>
              <w:jc w:val="left"/>
              <w:rPr/>
            </w:pPr>
            <w:r>
              <w:rPr/>
              <w:t> </w:t>
            </w:r>
          </w:p>
        </w:tc>
      </w:tr>
      <w:tr>
        <w:trPr/>
        <w:tc>
          <w:tcPr>
            <w:tcW w:w="3410" w:type="dxa"/>
            <w:tcBorders/>
            <w:vAlign w:val="center"/>
          </w:tcPr>
          <w:p>
            <w:pPr>
              <w:pStyle w:val="TableContents"/>
              <w:bidi w:val="0"/>
              <w:spacing w:before="0" w:after="283"/>
              <w:ind w:left="0" w:right="0" w:hanging="0"/>
              <w:jc w:val="left"/>
              <w:rPr>
                <w:sz w:val="20"/>
              </w:rPr>
            </w:pPr>
            <w:r>
              <w:rPr>
                <w:sz w:val="20"/>
              </w:rPr>
              <w:t>RURAL DEVELOPMENT</w:t>
            </w:r>
          </w:p>
        </w:tc>
        <w:tc>
          <w:tcPr>
            <w:tcW w:w="2855" w:type="dxa"/>
            <w:tcBorders/>
            <w:vAlign w:val="center"/>
          </w:tcPr>
          <w:p>
            <w:pPr>
              <w:pStyle w:val="TableContents"/>
              <w:bidi w:val="0"/>
              <w:spacing w:before="0" w:after="283"/>
              <w:ind w:left="0" w:right="0" w:hanging="0"/>
              <w:jc w:val="left"/>
              <w:rPr/>
            </w:pPr>
            <w:r>
              <w:rPr/>
              <w:t> </w:t>
            </w:r>
          </w:p>
        </w:tc>
        <w:tc>
          <w:tcPr>
            <w:tcW w:w="3305" w:type="dxa"/>
            <w:tcBorders/>
            <w:vAlign w:val="center"/>
          </w:tcPr>
          <w:p>
            <w:pPr>
              <w:pStyle w:val="TableContents"/>
              <w:bidi w:val="0"/>
              <w:spacing w:before="0" w:after="283"/>
              <w:ind w:left="0" w:right="0" w:hanging="0"/>
              <w:jc w:val="left"/>
              <w:rPr>
                <w:sz w:val="20"/>
              </w:rPr>
            </w:pPr>
            <w:r>
              <w:rPr>
                <w:sz w:val="20"/>
              </w:rPr>
              <w:t xml:space="preserve">DATE: </w:t>
            </w:r>
            <w:r>
              <w:rPr>
                <w:b/>
                <w:sz w:val="20"/>
              </w:rPr>
              <w:t>_______________________</w:t>
            </w:r>
          </w:p>
        </w:tc>
      </w:tr>
      <w:tr>
        <w:trPr/>
        <w:tc>
          <w:tcPr>
            <w:tcW w:w="3410" w:type="dxa"/>
            <w:tcBorders/>
            <w:vAlign w:val="center"/>
          </w:tcPr>
          <w:p>
            <w:pPr>
              <w:pStyle w:val="TableContents"/>
              <w:bidi w:val="0"/>
              <w:spacing w:before="0" w:after="283"/>
              <w:ind w:left="0" w:right="0" w:hanging="0"/>
              <w:jc w:val="left"/>
              <w:rPr/>
            </w:pPr>
            <w:r>
              <w:rPr/>
              <w:t> </w:t>
            </w:r>
          </w:p>
        </w:tc>
        <w:tc>
          <w:tcPr>
            <w:tcW w:w="2855" w:type="dxa"/>
            <w:tcBorders/>
            <w:vAlign w:val="center"/>
          </w:tcPr>
          <w:p>
            <w:pPr>
              <w:pStyle w:val="TableContents"/>
              <w:bidi w:val="0"/>
              <w:spacing w:before="0" w:after="283"/>
              <w:ind w:left="0" w:right="0" w:hanging="0"/>
              <w:jc w:val="left"/>
              <w:rPr/>
            </w:pPr>
            <w:r>
              <w:rPr/>
              <w:t> </w:t>
            </w:r>
          </w:p>
        </w:tc>
        <w:tc>
          <w:tcPr>
            <w:tcW w:w="3305" w:type="dxa"/>
            <w:tcBorders/>
            <w:vAlign w:val="center"/>
          </w:tcPr>
          <w:p>
            <w:pPr>
              <w:pStyle w:val="TableContents"/>
              <w:bidi w:val="0"/>
              <w:spacing w:before="0" w:after="283"/>
              <w:ind w:left="0" w:right="0" w:hanging="0"/>
              <w:jc w:val="left"/>
              <w:rPr/>
            </w:pPr>
            <w:r>
              <w:rPr/>
              <w:t> </w:t>
            </w:r>
          </w:p>
        </w:tc>
      </w:tr>
      <w:tr>
        <w:trPr/>
        <w:tc>
          <w:tcPr>
            <w:tcW w:w="3410" w:type="dxa"/>
            <w:tcBorders/>
            <w:vAlign w:val="center"/>
          </w:tcPr>
          <w:p>
            <w:pPr>
              <w:pStyle w:val="TableContents"/>
              <w:bidi w:val="0"/>
              <w:spacing w:before="0" w:after="283"/>
              <w:ind w:left="0" w:right="0" w:hanging="0"/>
              <w:jc w:val="left"/>
              <w:rPr>
                <w:sz w:val="20"/>
              </w:rPr>
            </w:pPr>
            <w:r>
              <w:rPr>
                <w:sz w:val="20"/>
              </w:rPr>
              <w:t xml:space="preserve">STATE: </w:t>
            </w:r>
            <w:r>
              <w:rPr>
                <w:b/>
                <w:sz w:val="20"/>
              </w:rPr>
              <w:t>____________________</w:t>
            </w:r>
          </w:p>
        </w:tc>
        <w:tc>
          <w:tcPr>
            <w:tcW w:w="2855" w:type="dxa"/>
            <w:tcBorders/>
            <w:vAlign w:val="center"/>
          </w:tcPr>
          <w:p>
            <w:pPr>
              <w:pStyle w:val="TableContents"/>
              <w:bidi w:val="0"/>
              <w:spacing w:before="0" w:after="283"/>
              <w:ind w:left="0" w:right="0" w:hanging="0"/>
              <w:jc w:val="left"/>
              <w:rPr/>
            </w:pPr>
            <w:r>
              <w:rPr/>
              <w:t> </w:t>
            </w:r>
          </w:p>
        </w:tc>
        <w:tc>
          <w:tcPr>
            <w:tcW w:w="3305" w:type="dxa"/>
            <w:tcBorders/>
            <w:vAlign w:val="center"/>
          </w:tcPr>
          <w:p>
            <w:pPr>
              <w:pStyle w:val="TableContents"/>
              <w:bidi w:val="0"/>
              <w:spacing w:before="0" w:after="283"/>
              <w:ind w:left="0" w:right="0" w:hanging="0"/>
              <w:jc w:val="left"/>
              <w:rPr>
                <w:sz w:val="4"/>
                <w:szCs w:val="4"/>
              </w:rPr>
            </w:pPr>
            <w:r>
              <w:rPr>
                <w:sz w:val="4"/>
                <w:szCs w:val="4"/>
              </w:rPr>
            </w:r>
          </w:p>
        </w:tc>
      </w:tr>
      <w:tr>
        <w:trPr/>
        <w:tc>
          <w:tcPr>
            <w:tcW w:w="3410" w:type="dxa"/>
            <w:tcBorders/>
            <w:vAlign w:val="center"/>
          </w:tcPr>
          <w:p>
            <w:pPr>
              <w:pStyle w:val="TableContents"/>
              <w:bidi w:val="0"/>
              <w:spacing w:before="0" w:after="283"/>
              <w:ind w:left="0" w:right="0" w:hanging="0"/>
              <w:jc w:val="left"/>
              <w:rPr/>
            </w:pPr>
            <w:r>
              <w:rPr/>
              <w:t>COUNTY:</w:t>
            </w:r>
            <w:r>
              <w:rPr>
                <w:b/>
              </w:rPr>
              <w:t>___________________</w:t>
            </w:r>
          </w:p>
        </w:tc>
        <w:tc>
          <w:tcPr>
            <w:tcW w:w="2855" w:type="dxa"/>
            <w:tcBorders/>
            <w:vAlign w:val="center"/>
          </w:tcPr>
          <w:p>
            <w:pPr>
              <w:pStyle w:val="TableContents"/>
              <w:bidi w:val="0"/>
              <w:spacing w:before="0" w:after="283"/>
              <w:ind w:left="0" w:right="0" w:hanging="0"/>
              <w:jc w:val="left"/>
              <w:rPr>
                <w:sz w:val="4"/>
                <w:szCs w:val="4"/>
              </w:rPr>
            </w:pPr>
            <w:r>
              <w:rPr>
                <w:sz w:val="4"/>
                <w:szCs w:val="4"/>
              </w:rPr>
            </w:r>
          </w:p>
        </w:tc>
        <w:tc>
          <w:tcPr>
            <w:tcW w:w="3305" w:type="dxa"/>
            <w:tcBorders/>
            <w:vAlign w:val="center"/>
          </w:tcPr>
          <w:p>
            <w:pPr>
              <w:pStyle w:val="TableContents"/>
              <w:bidi w:val="0"/>
              <w:spacing w:before="0" w:after="283"/>
              <w:ind w:left="0" w:right="0" w:hanging="0"/>
              <w:jc w:val="left"/>
              <w:rPr>
                <w:sz w:val="4"/>
                <w:szCs w:val="4"/>
              </w:rPr>
            </w:pPr>
            <w:r>
              <w:rPr>
                <w:sz w:val="4"/>
                <w:szCs w:val="4"/>
              </w:rPr>
            </w:r>
          </w:p>
        </w:tc>
      </w:tr>
      <w:tr>
        <w:trPr/>
        <w:tc>
          <w:tcPr>
            <w:tcW w:w="3410" w:type="dxa"/>
            <w:tcBorders/>
            <w:vAlign w:val="center"/>
          </w:tcPr>
          <w:p>
            <w:pPr>
              <w:pStyle w:val="TableContents"/>
              <w:bidi w:val="0"/>
              <w:spacing w:before="0" w:after="283"/>
              <w:ind w:left="0" w:right="0" w:hanging="0"/>
              <w:jc w:val="left"/>
              <w:rPr/>
            </w:pPr>
            <w:r>
              <w:rPr/>
              <w:t> </w:t>
            </w:r>
          </w:p>
        </w:tc>
        <w:tc>
          <w:tcPr>
            <w:tcW w:w="2855" w:type="dxa"/>
            <w:tcBorders/>
            <w:vAlign w:val="center"/>
          </w:tcPr>
          <w:p>
            <w:pPr>
              <w:pStyle w:val="TableContents"/>
              <w:bidi w:val="0"/>
              <w:spacing w:before="0" w:after="283"/>
              <w:ind w:left="0" w:right="0" w:hanging="0"/>
              <w:jc w:val="left"/>
              <w:rPr>
                <w:sz w:val="4"/>
                <w:szCs w:val="4"/>
              </w:rPr>
            </w:pPr>
            <w:r>
              <w:rPr>
                <w:sz w:val="4"/>
                <w:szCs w:val="4"/>
              </w:rPr>
            </w:r>
          </w:p>
        </w:tc>
        <w:tc>
          <w:tcPr>
            <w:tcW w:w="3305" w:type="dxa"/>
            <w:tcBorders/>
            <w:vAlign w:val="center"/>
          </w:tcPr>
          <w:p>
            <w:pPr>
              <w:pStyle w:val="TableContents"/>
              <w:bidi w:val="0"/>
              <w:spacing w:before="0" w:after="283"/>
              <w:jc w:val="left"/>
              <w:rPr/>
            </w:pPr>
            <w:r>
              <w:rPr/>
              <w:t> </w:t>
            </w:r>
          </w:p>
        </w:tc>
      </w:tr>
    </w:tbl>
    <w:p>
      <w:pPr>
        <w:pStyle w:val="TextBody"/>
        <w:bidi w:val="0"/>
        <w:spacing w:before="70" w:after="70"/>
        <w:ind w:left="70" w:right="7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SEPARATELY OR JOINTLY FUNDED PROJECT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CHANGE ORDER</w:t>
      </w:r>
    </w:p>
    <w:tbl>
      <w:tblPr>
        <w:tblW w:w="3808" w:type="dxa"/>
        <w:jc w:val="left"/>
        <w:tblInd w:w="0" w:type="dxa"/>
        <w:tblLayout w:type="fixed"/>
        <w:tblCellMar>
          <w:top w:w="0" w:type="dxa"/>
          <w:left w:w="0" w:type="dxa"/>
          <w:bottom w:w="0" w:type="dxa"/>
          <w:right w:w="0" w:type="dxa"/>
        </w:tblCellMar>
      </w:tblPr>
      <w:tblGrid>
        <w:gridCol w:w="3710"/>
        <w:gridCol w:w="60"/>
        <w:gridCol w:w="38"/>
      </w:tblGrid>
      <w:tr>
        <w:trPr/>
        <w:tc>
          <w:tcPr>
            <w:tcW w:w="3710" w:type="dxa"/>
            <w:tcBorders/>
            <w:vAlign w:val="center"/>
          </w:tcPr>
          <w:p>
            <w:pPr>
              <w:pStyle w:val="TableContents"/>
              <w:bidi w:val="0"/>
              <w:spacing w:before="0" w:after="283"/>
              <w:ind w:left="0" w:right="0" w:hanging="0"/>
              <w:jc w:val="left"/>
              <w:rPr>
                <w:sz w:val="20"/>
              </w:rPr>
            </w:pPr>
            <w:r>
              <w:rPr>
                <w:sz w:val="20"/>
              </w:rPr>
              <w:t xml:space="preserve">CONTRACT FOR: </w:t>
            </w:r>
            <w:r>
              <w:rPr>
                <w:b/>
                <w:sz w:val="20"/>
              </w:rPr>
              <w:t>____________________</w:t>
            </w:r>
          </w:p>
        </w:tc>
        <w:tc>
          <w:tcPr>
            <w:tcW w:w="60" w:type="dxa"/>
            <w:tcBorders/>
            <w:vAlign w:val="center"/>
          </w:tcPr>
          <w:p>
            <w:pPr>
              <w:pStyle w:val="TableContents"/>
              <w:bidi w:val="0"/>
              <w:spacing w:before="0" w:after="283"/>
              <w:ind w:left="0" w:right="0" w:hanging="0"/>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2184" w:type="dxa"/>
        <w:jc w:val="left"/>
        <w:tblInd w:w="0" w:type="dxa"/>
        <w:tblLayout w:type="fixed"/>
        <w:tblCellMar>
          <w:top w:w="0" w:type="dxa"/>
          <w:left w:w="0" w:type="dxa"/>
          <w:bottom w:w="0" w:type="dxa"/>
          <w:right w:w="0" w:type="dxa"/>
        </w:tblCellMar>
      </w:tblPr>
      <w:tblGrid>
        <w:gridCol w:w="995"/>
        <w:gridCol w:w="528"/>
        <w:gridCol w:w="661"/>
      </w:tblGrid>
      <w:tr>
        <w:trPr/>
        <w:tc>
          <w:tcPr>
            <w:tcW w:w="995" w:type="dxa"/>
            <w:tcBorders/>
            <w:vAlign w:val="center"/>
          </w:tcPr>
          <w:p>
            <w:pPr>
              <w:pStyle w:val="TableContents"/>
              <w:bidi w:val="0"/>
              <w:spacing w:before="0" w:after="283"/>
              <w:ind w:left="0" w:right="0" w:hanging="0"/>
              <w:jc w:val="left"/>
              <w:rPr/>
            </w:pPr>
            <w:r>
              <w:rPr/>
              <w:t>OWNER:</w:t>
            </w:r>
          </w:p>
        </w:tc>
        <w:tc>
          <w:tcPr>
            <w:tcW w:w="528"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661"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995" w:type="dxa"/>
            <w:tcBorders/>
            <w:vAlign w:val="center"/>
          </w:tcPr>
          <w:p>
            <w:pPr>
              <w:pStyle w:val="TableContents"/>
              <w:bidi w:val="0"/>
              <w:spacing w:before="0" w:after="283"/>
              <w:ind w:left="0" w:right="0" w:hanging="0"/>
              <w:jc w:val="left"/>
              <w:rPr/>
            </w:pPr>
            <w:r>
              <w:rPr/>
              <w:t> </w:t>
            </w:r>
          </w:p>
        </w:tc>
        <w:tc>
          <w:tcPr>
            <w:tcW w:w="528" w:type="dxa"/>
            <w:tcBorders/>
            <w:vAlign w:val="center"/>
          </w:tcPr>
          <w:p>
            <w:pPr>
              <w:pStyle w:val="TableContents"/>
              <w:bidi w:val="0"/>
              <w:spacing w:before="0" w:after="283"/>
              <w:ind w:left="0" w:right="0" w:hanging="0"/>
              <w:jc w:val="left"/>
              <w:rPr>
                <w:sz w:val="4"/>
                <w:szCs w:val="4"/>
              </w:rPr>
            </w:pPr>
            <w:r>
              <w:rPr>
                <w:sz w:val="4"/>
                <w:szCs w:val="4"/>
              </w:rPr>
            </w:r>
          </w:p>
        </w:tc>
        <w:tc>
          <w:tcPr>
            <w:tcW w:w="661" w:type="dxa"/>
            <w:tcBorders/>
            <w:vAlign w:val="center"/>
          </w:tcPr>
          <w:p>
            <w:pPr>
              <w:pStyle w:val="TableContents"/>
              <w:bidi w:val="0"/>
              <w:spacing w:before="0" w:after="283"/>
              <w:ind w:left="0" w:right="0" w:hanging="0"/>
              <w:jc w:val="left"/>
              <w:rPr/>
            </w:pPr>
            <w:r>
              <w:rPr/>
              <w:t> </w:t>
            </w:r>
          </w:p>
        </w:tc>
      </w:tr>
      <w:tr>
        <w:trPr/>
        <w:tc>
          <w:tcPr>
            <w:tcW w:w="995" w:type="dxa"/>
            <w:tcBorders/>
            <w:vAlign w:val="center"/>
          </w:tcPr>
          <w:p>
            <w:pPr>
              <w:pStyle w:val="TableContents"/>
              <w:bidi w:val="0"/>
              <w:spacing w:before="0" w:after="283"/>
              <w:ind w:left="0" w:right="0" w:hanging="0"/>
              <w:jc w:val="left"/>
              <w:rPr/>
            </w:pPr>
            <w:r>
              <w:rPr/>
              <w:t>To:</w:t>
            </w:r>
          </w:p>
        </w:tc>
        <w:tc>
          <w:tcPr>
            <w:tcW w:w="528"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c>
          <w:tcPr>
            <w:tcW w:w="661"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r>
      <w:tr>
        <w:trPr/>
        <w:tc>
          <w:tcPr>
            <w:tcW w:w="995"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pPr>
            <w:r>
              <w:rPr/>
              <w:t>(Contractor)</w:t>
            </w:r>
          </w:p>
        </w:tc>
      </w:tr>
    </w:tbl>
    <w:p>
      <w:pPr>
        <w:pStyle w:val="TextBody"/>
        <w:bidi w:val="0"/>
        <w:ind w:left="839" w:right="0" w:hanging="0"/>
        <w:jc w:val="left"/>
        <w:rPr>
          <w:caps w:val="false"/>
          <w:smallCaps w:val="false"/>
        </w:rPr>
      </w:pPr>
      <w:r>
        <w:rPr>
          <w:caps w:val="false"/>
          <w:smallCaps w:val="false"/>
        </w:rPr>
        <w:t> </w:t>
      </w:r>
    </w:p>
    <w:p>
      <w:pPr>
        <w:pStyle w:val="TextBody"/>
        <w:bidi w:val="0"/>
        <w:spacing w:before="0" w:after="0"/>
        <w:ind w:left="10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hereby requested to comply with the following changes from the contract plans and specifications:</w:t>
      </w:r>
    </w:p>
    <w:tbl>
      <w:tblPr>
        <w:tblW w:w="9101" w:type="dxa"/>
        <w:jc w:val="left"/>
        <w:tblInd w:w="-10" w:type="dxa"/>
        <w:tblLayout w:type="fixed"/>
        <w:tblCellMar>
          <w:top w:w="28" w:type="dxa"/>
          <w:left w:w="107" w:type="dxa"/>
          <w:bottom w:w="28" w:type="dxa"/>
          <w:right w:w="28" w:type="dxa"/>
        </w:tblCellMar>
      </w:tblPr>
      <w:tblGrid>
        <w:gridCol w:w="6035"/>
        <w:gridCol w:w="1666"/>
        <w:gridCol w:w="1400"/>
      </w:tblGrid>
      <w:tr>
        <w:trPr/>
        <w:tc>
          <w:tcPr>
            <w:tcW w:w="60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Description of Changes (Supplemental Plans and Specifications Attached)</w:t>
            </w:r>
          </w:p>
        </w:tc>
        <w:tc>
          <w:tcPr>
            <w:tcW w:w="1666" w:type="dxa"/>
            <w:tcBorders>
              <w:top w:val="single" w:sz="8" w:space="0" w:color="000000"/>
              <w:bottom w:val="single" w:sz="8" w:space="0" w:color="000000"/>
              <w:right w:val="single" w:sz="8" w:space="0" w:color="000000"/>
            </w:tcBorders>
            <w:tcMar>
              <w:left w:w="0" w:type="dxa"/>
            </w:tcMar>
            <w:vAlign w:val="center"/>
          </w:tcPr>
          <w:p>
            <w:pPr>
              <w:pStyle w:val="TableContents"/>
              <w:bidi w:val="0"/>
              <w:ind w:left="281" w:right="2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w:t>
            </w:r>
          </w:p>
          <w:p>
            <w:pPr>
              <w:pStyle w:val="TableContents"/>
              <w:bidi w:val="0"/>
              <w:spacing w:before="0" w:after="283"/>
              <w:ind w:left="18" w:right="2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Contract Price</w:t>
            </w:r>
          </w:p>
        </w:tc>
        <w:tc>
          <w:tcPr>
            <w:tcW w:w="1400" w:type="dxa"/>
            <w:tcBorders>
              <w:top w:val="single" w:sz="8" w:space="0" w:color="000000"/>
              <w:bottom w:val="single" w:sz="8" w:space="0" w:color="000000"/>
              <w:right w:val="single" w:sz="8" w:space="0" w:color="000000"/>
            </w:tcBorders>
            <w:tcMar>
              <w:left w:w="0" w:type="dxa"/>
            </w:tcMar>
            <w:vAlign w:val="center"/>
          </w:tcPr>
          <w:p>
            <w:pPr>
              <w:pStyle w:val="TableContents"/>
              <w:bidi w:val="0"/>
              <w:ind w:left="2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w:t>
            </w:r>
          </w:p>
          <w:p>
            <w:pPr>
              <w:pStyle w:val="TableContents"/>
              <w:bidi w:val="0"/>
              <w:spacing w:before="0" w:after="283"/>
              <w:ind w:left="19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Contract Price</w:t>
            </w:r>
          </w:p>
        </w:tc>
      </w:tr>
      <w:tr>
        <w:trPr/>
        <w:tc>
          <w:tcPr>
            <w:tcW w:w="603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16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r>
      <w:tr>
        <w:trPr/>
        <w:tc>
          <w:tcPr>
            <w:tcW w:w="6035" w:type="dxa"/>
            <w:tcBorders>
              <w:left w:val="single" w:sz="8" w:space="0" w:color="000000"/>
              <w:bottom w:val="single" w:sz="8" w:space="0" w:color="000000"/>
              <w:right w:val="single" w:sz="8" w:space="0" w:color="000000"/>
            </w:tcBorders>
            <w:tcMar>
              <w:top w:w="0" w:type="dxa"/>
              <w:left w:w="4250" w:type="dxa"/>
            </w:tcMar>
            <w:vAlign w:val="center"/>
          </w:tcPr>
          <w:p>
            <w:pPr>
              <w:pStyle w:val="TableContents"/>
              <w:bidi w:val="0"/>
              <w:spacing w:before="0" w:after="283"/>
              <w:jc w:val="left"/>
              <w:rPr>
                <w:sz w:val="20"/>
              </w:rPr>
            </w:pPr>
            <w:r>
              <w:rPr>
                <w:sz w:val="20"/>
              </w:rPr>
              <w:t>TOTALS</w:t>
            </w:r>
          </w:p>
        </w:tc>
        <w:tc>
          <w:tcPr>
            <w:tcW w:w="16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r>
      <w:tr>
        <w:trPr/>
        <w:tc>
          <w:tcPr>
            <w:tcW w:w="6035" w:type="dxa"/>
            <w:tcBorders>
              <w:left w:val="single" w:sz="8" w:space="0" w:color="000000"/>
              <w:bottom w:val="single" w:sz="8" w:space="0" w:color="000000"/>
              <w:right w:val="single" w:sz="8" w:space="0" w:color="000000"/>
            </w:tcBorders>
            <w:tcMar>
              <w:top w:w="0" w:type="dxa"/>
              <w:left w:w="2630" w:type="dxa"/>
            </w:tcMar>
            <w:vAlign w:val="center"/>
          </w:tcPr>
          <w:p>
            <w:pPr>
              <w:pStyle w:val="TableContents"/>
              <w:bidi w:val="0"/>
              <w:spacing w:before="0" w:after="283"/>
              <w:jc w:val="left"/>
              <w:rPr>
                <w:sz w:val="20"/>
              </w:rPr>
            </w:pPr>
            <w:r>
              <w:rPr>
                <w:sz w:val="20"/>
              </w:rPr>
              <w:t>NET CHANGE IN CONTRACT PRICE</w:t>
            </w:r>
          </w:p>
        </w:tc>
        <w:tc>
          <w:tcPr>
            <w:tcW w:w="16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r>
    </w:tbl>
    <w:p>
      <w:pPr>
        <w:pStyle w:val="TextBody"/>
        <w:bidi w:val="0"/>
        <w:spacing w:before="3" w:after="3"/>
        <w:ind w:left="3" w:right="3" w:hanging="0"/>
        <w:jc w:val="left"/>
        <w:rPr>
          <w:caps w:val="false"/>
          <w:smallCaps w:val="false"/>
        </w:rPr>
      </w:pPr>
      <w:r>
        <w:rPr>
          <w:caps w:val="false"/>
          <w:smallCaps w:val="false"/>
        </w:rPr>
        <w:t> </w:t>
      </w:r>
    </w:p>
    <w:p>
      <w:pPr>
        <w:pStyle w:val="TextBody"/>
        <w:bidi w:val="0"/>
        <w:spacing w:before="206" w:after="0"/>
        <w:ind w:left="10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JUSTIFICATION: Explain (Differing Site Conditions) (Errors or Omissions in Drawings or Specifications) (Changes in Regulatory Requirements) (Design Changes) (Over run or Under run in Quantities) (Factors Affecting Time of Completion) (Other: Describe below)</w:t>
      </w:r>
    </w:p>
    <w:p>
      <w:pPr>
        <w:pStyle w:val="TextBody"/>
        <w:bidi w:val="0"/>
        <w:spacing w:before="157" w:after="157"/>
        <w:ind w:left="157" w:right="157"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7440"/>
        <w:gridCol w:w="153"/>
        <w:gridCol w:w="2612"/>
      </w:tblGrid>
      <w:tr>
        <w:trPr/>
        <w:tc>
          <w:tcPr>
            <w:tcW w:w="7440" w:type="dxa"/>
            <w:tcBorders>
              <w:top w:val="single" w:sz="8" w:space="0" w:color="000000"/>
            </w:tcBorders>
            <w:vAlign w:val="center"/>
          </w:tcPr>
          <w:p>
            <w:pPr>
              <w:pStyle w:val="TableContents"/>
              <w:bidi w:val="0"/>
              <w:spacing w:before="0" w:after="283"/>
              <w:jc w:val="left"/>
              <w:rPr/>
            </w:pPr>
            <w:r>
              <w:rPr/>
              <w:t> </w:t>
            </w:r>
          </w:p>
        </w:tc>
        <w:tc>
          <w:tcPr>
            <w:tcW w:w="153" w:type="dxa"/>
            <w:tcBorders>
              <w:top w:val="single" w:sz="8" w:space="0" w:color="000000"/>
            </w:tcBorders>
            <w:vAlign w:val="center"/>
          </w:tcPr>
          <w:p>
            <w:pPr>
              <w:pStyle w:val="TableContents"/>
              <w:bidi w:val="0"/>
              <w:spacing w:before="0" w:after="283"/>
              <w:jc w:val="left"/>
              <w:rPr/>
            </w:pPr>
            <w:r>
              <w:rPr/>
              <w:t> </w:t>
            </w:r>
          </w:p>
        </w:tc>
        <w:tc>
          <w:tcPr>
            <w:tcW w:w="2612" w:type="dxa"/>
            <w:tcBorders>
              <w:top w:val="single" w:sz="8" w:space="0" w:color="000000"/>
            </w:tcBorders>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sz w:val="20"/>
              </w:rPr>
            </w:pPr>
            <w:r>
              <w:rPr>
                <w:sz w:val="20"/>
              </w:rPr>
              <w:t>The original amount of the Contract:</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bidi w:val="0"/>
              <w:spacing w:before="0" w:after="283"/>
              <w:jc w:val="left"/>
              <w:rPr>
                <w:sz w:val="20"/>
              </w:rPr>
            </w:pPr>
            <w:r>
              <w:rPr>
                <w:sz w:val="20"/>
              </w:rPr>
              <w:t>The amount of the Contract as adjusted by all previously approved Change Orders:</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bidi w:val="0"/>
              <w:spacing w:before="0" w:after="283"/>
              <w:jc w:val="left"/>
              <w:rPr>
                <w:sz w:val="20"/>
              </w:rPr>
            </w:pPr>
            <w:r>
              <w:rPr>
                <w:sz w:val="20"/>
              </w:rPr>
              <w:t>The amount of the Contract will be (Decreased) (Increased) through this Change Order by the sum of:</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593" w:type="dxa"/>
            <w:gridSpan w:val="2"/>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bidi w:val="0"/>
              <w:spacing w:before="0" w:after="283"/>
              <w:jc w:val="left"/>
              <w:rPr>
                <w:sz w:val="20"/>
              </w:rPr>
            </w:pPr>
            <w:r>
              <w:rPr>
                <w:sz w:val="20"/>
              </w:rPr>
              <w:t>The Contract Total including this and all previous Change Orders will be:</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593" w:type="dxa"/>
            <w:gridSpan w:val="2"/>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pBdr/>
              <w:bidi w:val="0"/>
              <w:spacing w:before="0" w:after="283"/>
              <w:jc w:val="left"/>
              <w:rPr/>
            </w:pPr>
            <w:r>
              <w:rPr/>
              <w:t>The Contract Period provided for completion will be (Increased) (Decreased) (Unchanged) by:</w:t>
            </w:r>
          </w:p>
        </w:tc>
        <w:tc>
          <w:tcPr>
            <w:tcW w:w="2612" w:type="dxa"/>
            <w:tcBorders/>
            <w:tcMar>
              <w:top w:w="0" w:type="dxa"/>
            </w:tcMar>
            <w:vAlign w:val="center"/>
          </w:tcPr>
          <w:p>
            <w:pPr>
              <w:pStyle w:val="TableContents"/>
              <w:bidi w:val="0"/>
              <w:spacing w:before="0" w:after="283"/>
              <w:jc w:val="right"/>
              <w:rPr>
                <w:sz w:val="20"/>
              </w:rPr>
            </w:pPr>
            <w:r>
              <w:rPr>
                <w:sz w:val="20"/>
              </w:rPr>
              <w:t>______________Calendar Days</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CHANGE ORDER FORM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ORDER NO. _________</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will become a supplement to the contract and all provisions will apply hereto.</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3110"/>
        <w:gridCol w:w="2450"/>
        <w:gridCol w:w="60"/>
        <w:gridCol w:w="635"/>
      </w:tblGrid>
      <w:tr>
        <w:trPr/>
        <w:tc>
          <w:tcPr>
            <w:tcW w:w="3110" w:type="dxa"/>
            <w:tcBorders/>
            <w:vAlign w:val="center"/>
          </w:tcPr>
          <w:p>
            <w:pPr>
              <w:pStyle w:val="TableContents"/>
              <w:bidi w:val="0"/>
              <w:spacing w:before="0" w:after="283"/>
              <w:jc w:val="left"/>
              <w:rPr/>
            </w:pPr>
            <w:r>
              <w:rPr/>
              <w:t>Requested:</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r>
              <w:rPr>
                <w:sz w:val="20"/>
              </w:rPr>
              <w:t>(Owner)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(Date)</w:t>
            </w:r>
          </w:p>
        </w:tc>
      </w:tr>
      <w:tr>
        <w:trPr/>
        <w:tc>
          <w:tcPr>
            <w:tcW w:w="311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Recommended:</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r>
              <w:rPr>
                <w:sz w:val="20"/>
              </w:rPr>
              <w:t>(Owner’s Architect/Engineer)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(Date)</w:t>
            </w:r>
          </w:p>
        </w:tc>
      </w:tr>
      <w:tr>
        <w:trPr/>
        <w:tc>
          <w:tcPr>
            <w:tcW w:w="311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Accepted:</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20"/>
              </w:rPr>
            </w:pPr>
            <w:r>
              <w:rPr>
                <w:sz w:val="20"/>
              </w:rPr>
              <w:t>(Contractor)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(Date)</w:t>
            </w:r>
          </w:p>
        </w:tc>
      </w:tr>
      <w:tr>
        <w:trPr/>
        <w:tc>
          <w:tcPr>
            <w:tcW w:w="311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Approved by State of Delaware:</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(Date)</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20"/>
              </w:rPr>
            </w:pPr>
            <w:r>
              <w:rPr>
                <w:sz w:val="20"/>
              </w:rPr>
              <w:t xml:space="preserve">Approved by U. S. Department </w:t>
              <w:br/>
              <w:t>of Agriculture:</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(Date)</w:t>
            </w:r>
          </w:p>
        </w:tc>
      </w:tr>
    </w:tbl>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all five (5) copies of the Change Order have been signed and dated by authorized representatives of all the applicable parties in the spaces provided above, transmit one (1) copy to each party as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U. S. Department of Agriculture’s Copy</w:t>
      </w:r>
    </w:p>
    <w:p>
      <w:pPr>
        <w:pStyle w:val="TextBody"/>
        <w:bidi w:val="0"/>
        <w:spacing w:before="205"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State of Delaware’s Copy</w:t>
      </w:r>
    </w:p>
    <w:p>
      <w:pPr>
        <w:pStyle w:val="TextBody"/>
        <w:bidi w:val="0"/>
        <w:spacing w:before="205"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Contractor’s Copy</w:t>
      </w:r>
    </w:p>
    <w:p>
      <w:pPr>
        <w:pStyle w:val="TextBody"/>
        <w:bidi w:val="0"/>
        <w:spacing w:before="205"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Borrower/Grantee’s Copy ( ) Architect/Engineer’s Copy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4"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 Jointly Funded-Change Order.doc This form provides all information required by USDA Form RD 1924 (Rev. 2-97)</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spacing w:before="159" w:after="159"/>
        <w:ind w:left="930" w:right="1376"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"F"</w:t>
      </w:r>
    </w:p>
    <w:p>
      <w:pPr>
        <w:pStyle w:val="TextBody"/>
        <w:bidi w:val="0"/>
        <w:jc w:val="left"/>
        <w:rPr>
          <w:caps w:val="false"/>
          <w:smallCaps w:val="false"/>
        </w:rPr>
      </w:pPr>
      <w:r>
        <w:rPr>
          <w:caps w:val="false"/>
          <w:smallCaps w:val="false"/>
        </w:rPr>
        <w:t> </w:t>
      </w:r>
    </w:p>
    <w:p>
      <w:pPr>
        <w:pStyle w:val="TextBody"/>
        <w:bidi w:val="0"/>
        <w:ind w:left="2887" w:right="3332" w:hanging="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THE BORROWER AND PROJECTED DRAWDOWN SCHEDULE OF THE PROJECT</w:t>
      </w:r>
    </w:p>
    <w:p>
      <w:pPr>
        <w:pStyle w:val="TextBody"/>
        <w:bidi w:val="0"/>
        <w:jc w:val="left"/>
        <w:rPr>
          <w:caps w:val="false"/>
          <w:smallCaps w:val="false"/>
        </w:rPr>
      </w:pPr>
      <w:r>
        <w:rPr>
          <w:caps w:val="false"/>
          <w:smallCaps w:val="false"/>
        </w:rPr>
        <w:t> </w:t>
      </w:r>
    </w:p>
    <w:p>
      <w:pPr>
        <w:pStyle w:val="TextBody"/>
        <w:bidi w:val="0"/>
        <w:ind w:left="839" w:right="1279"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as representatives of Tidewater Utilities, Inc. (the "Borrower") in connection with the issuance of its $1,011,700 General Obligation Bond (DelDOT - RT 1 - Minos Conaway Main Replacements Project), Series 2024A-DWSRF, have reviewed the estimated drawdown schedule prepared by the Borrower, attached hereto as Exhibit D and made a part hereof.</w:t>
      </w:r>
    </w:p>
    <w:p>
      <w:pPr>
        <w:pStyle w:val="TextBody"/>
        <w:bidi w:val="0"/>
        <w:jc w:val="left"/>
        <w:rPr>
          <w:caps w:val="false"/>
          <w:smallCaps w:val="false"/>
        </w:rPr>
      </w:pPr>
      <w:r>
        <w:rPr>
          <w:caps w:val="false"/>
          <w:smallCaps w:val="false"/>
        </w:rPr>
        <w:t> </w:t>
      </w:r>
    </w:p>
    <w:p>
      <w:pPr>
        <w:pStyle w:val="TextBody"/>
        <w:bidi w:val="0"/>
        <w:ind w:left="839" w:right="128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certify as of May 17, 2024 that the estimated drawdown schedule attached hereto as Exhibit D and statements made under Section 2.1(m) "Representations by Borrower" in the foregoing Financing Agreement between the Borrower and the Delaware Drinking Water State Revolving Fund, acting by and through the Delaware Department of Health and Social Services, Division of Public Health, are to the best of our knowledge true and correct as of the date hereof.</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30" w:after="230"/>
        <w:ind w:left="230" w:right="230" w:hanging="0"/>
        <w:jc w:val="left"/>
        <w:rPr>
          <w:caps w:val="false"/>
          <w:smallCaps w:val="false"/>
        </w:rPr>
      </w:pPr>
      <w:r>
        <w:rPr>
          <w:caps w:val="false"/>
          <w:smallCaps w:val="false"/>
        </w:rPr>
        <w:t> </w:t>
      </w:r>
    </w:p>
    <w:p>
      <w:pPr>
        <w:pStyle w:val="TextBody"/>
        <w:bidi w:val="0"/>
        <w:ind w:left="929"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10.55</w:t>
      </w:r>
    </w:p>
    <w:p>
      <w:pPr>
        <w:pStyle w:val="TextBody"/>
        <w:bidi w:val="0"/>
        <w:ind w:left="5139" w:right="3127" w:firstLine="1"/>
        <w:jc w:val="left"/>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537"/>
        <w:gridCol w:w="2722"/>
      </w:tblGrid>
      <w:tr>
        <w:trPr/>
        <w:tc>
          <w:tcPr>
            <w:tcW w:w="75" w:type="dxa"/>
            <w:tcBorders/>
            <w:vAlign w:val="center"/>
          </w:tcPr>
          <w:p>
            <w:pPr>
              <w:pStyle w:val="TableContents"/>
              <w:bidi w:val="0"/>
              <w:spacing w:before="0" w:after="283"/>
              <w:ind w:left="0" w:right="0" w:hanging="0"/>
              <w:jc w:val="left"/>
              <w:rPr/>
            </w:pPr>
            <w:r>
              <w:rPr/>
              <w:t> </w:t>
            </w:r>
          </w:p>
        </w:tc>
        <w:tc>
          <w:tcPr>
            <w:tcW w:w="3259" w:type="dxa"/>
            <w:gridSpan w:val="2"/>
            <w:tcBorders/>
            <w:vAlign w:val="center"/>
          </w:tcPr>
          <w:p>
            <w:pPr>
              <w:pStyle w:val="TableContents"/>
              <w:bidi w:val="0"/>
              <w:spacing w:before="0" w:after="283"/>
              <w:jc w:val="left"/>
              <w:rPr/>
            </w:pPr>
            <w:r>
              <w:rPr/>
              <w:t>TIDEWATER UTILITIES, INC.</w:t>
            </w:r>
          </w:p>
        </w:tc>
      </w:tr>
      <w:tr>
        <w:trPr/>
        <w:tc>
          <w:tcPr>
            <w:tcW w:w="75" w:type="dxa"/>
            <w:tcBorders/>
            <w:vAlign w:val="center"/>
          </w:tcPr>
          <w:p>
            <w:pPr>
              <w:pStyle w:val="TableContents"/>
              <w:bidi w:val="0"/>
              <w:spacing w:before="0" w:after="283"/>
              <w:ind w:left="0" w:right="0" w:hanging="0"/>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37" w:type="dxa"/>
            <w:tcBorders/>
            <w:vAlign w:val="center"/>
          </w:tcPr>
          <w:p>
            <w:pPr>
              <w:pStyle w:val="TableContents"/>
              <w:bidi w:val="0"/>
              <w:spacing w:before="0" w:after="283"/>
              <w:ind w:left="0" w:right="0" w:hanging="0"/>
              <w:jc w:val="left"/>
              <w:rPr/>
            </w:pPr>
            <w:r>
              <w:rPr/>
              <w:t>By:</w:t>
            </w:r>
          </w:p>
        </w:tc>
        <w:tc>
          <w:tcPr>
            <w:tcW w:w="2722" w:type="dxa"/>
            <w:tcBorders>
              <w:bottom w:val="single" w:sz="8" w:space="0" w:color="000000"/>
            </w:tcBorders>
            <w:tcMar>
              <w:bottom w:w="28" w:type="dxa"/>
            </w:tcMar>
            <w:vAlign w:val="center"/>
          </w:tcPr>
          <w:p>
            <w:pPr>
              <w:pStyle w:val="TableContents"/>
              <w:bidi w:val="0"/>
              <w:spacing w:before="0" w:after="283"/>
              <w:jc w:val="left"/>
              <w:rPr/>
            </w:pPr>
            <w:r>
              <w:rPr/>
              <w:t>/s/ Robert J. Capko</w:t>
            </w:r>
          </w:p>
        </w:tc>
      </w:tr>
      <w:tr>
        <w:trPr/>
        <w:tc>
          <w:tcPr>
            <w:tcW w:w="75" w:type="dxa"/>
            <w:tcBorders/>
            <w:vAlign w:val="center"/>
          </w:tcPr>
          <w:p>
            <w:pPr>
              <w:pStyle w:val="TableContents"/>
              <w:bidi w:val="0"/>
              <w:spacing w:before="0" w:after="283"/>
              <w:ind w:left="0" w:right="0" w:hanging="0"/>
              <w:jc w:val="left"/>
              <w:rPr/>
            </w:pPr>
            <w:r>
              <w:rPr/>
              <w:t> </w:t>
            </w:r>
          </w:p>
        </w:tc>
        <w:tc>
          <w:tcPr>
            <w:tcW w:w="537" w:type="dxa"/>
            <w:tcBorders/>
            <w:vAlign w:val="center"/>
          </w:tcPr>
          <w:p>
            <w:pPr>
              <w:pStyle w:val="TableContents"/>
              <w:bidi w:val="0"/>
              <w:spacing w:before="0" w:after="283"/>
              <w:ind w:left="0" w:right="0" w:hanging="0"/>
              <w:jc w:val="left"/>
              <w:rPr/>
            </w:pPr>
            <w:r>
              <w:rPr/>
              <w:t> </w:t>
            </w:r>
          </w:p>
        </w:tc>
        <w:tc>
          <w:tcPr>
            <w:tcW w:w="2722" w:type="dxa"/>
            <w:tcBorders/>
            <w:vAlign w:val="center"/>
          </w:tcPr>
          <w:p>
            <w:pPr>
              <w:pStyle w:val="TableContents"/>
              <w:bidi w:val="0"/>
              <w:spacing w:before="0" w:after="283"/>
              <w:jc w:val="left"/>
              <w:rPr/>
            </w:pPr>
            <w:r>
              <w:rPr/>
              <w:t>Robert J. Capko</w:t>
            </w:r>
          </w:p>
        </w:tc>
      </w:tr>
      <w:tr>
        <w:trPr/>
        <w:tc>
          <w:tcPr>
            <w:tcW w:w="75" w:type="dxa"/>
            <w:tcBorders/>
            <w:vAlign w:val="center"/>
          </w:tcPr>
          <w:p>
            <w:pPr>
              <w:pStyle w:val="TableContents"/>
              <w:bidi w:val="0"/>
              <w:spacing w:before="0" w:after="283"/>
              <w:ind w:left="0" w:right="0" w:hanging="0"/>
              <w:jc w:val="left"/>
              <w:rPr/>
            </w:pPr>
            <w:r>
              <w:rPr/>
              <w:t> </w:t>
            </w:r>
          </w:p>
        </w:tc>
        <w:tc>
          <w:tcPr>
            <w:tcW w:w="537" w:type="dxa"/>
            <w:tcBorders/>
            <w:vAlign w:val="center"/>
          </w:tcPr>
          <w:p>
            <w:pPr>
              <w:pStyle w:val="TableContents"/>
              <w:bidi w:val="0"/>
              <w:spacing w:before="0" w:after="283"/>
              <w:ind w:left="0" w:right="0" w:hanging="0"/>
              <w:jc w:val="left"/>
              <w:rPr/>
            </w:pPr>
            <w:r>
              <w:rPr/>
              <w:t> </w:t>
            </w:r>
          </w:p>
        </w:tc>
        <w:tc>
          <w:tcPr>
            <w:tcW w:w="2722" w:type="dxa"/>
            <w:tcBorders/>
            <w:vAlign w:val="center"/>
          </w:tcPr>
          <w:p>
            <w:pPr>
              <w:pStyle w:val="TableContents"/>
              <w:bidi w:val="0"/>
              <w:spacing w:before="0" w:after="283"/>
              <w:jc w:val="left"/>
              <w:rPr/>
            </w:pPr>
            <w:r>
              <w:rPr/>
              <w:t>Treasurer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p>
      <w:pPr>
        <w:pStyle w:val="TextBody"/>
        <w:bidi w:val="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380"/>
        <w:gridCol w:w="1655"/>
        <w:gridCol w:w="75"/>
      </w:tblGrid>
      <w:tr>
        <w:trPr/>
        <w:tc>
          <w:tcPr>
            <w:tcW w:w="380" w:type="dxa"/>
            <w:tcBorders/>
            <w:vAlign w:val="center"/>
          </w:tcPr>
          <w:p>
            <w:pPr>
              <w:pStyle w:val="TableContents"/>
              <w:bidi w:val="0"/>
              <w:spacing w:before="0" w:after="283"/>
              <w:jc w:val="left"/>
              <w:rPr/>
            </w:pPr>
            <w:r>
              <w:rPr/>
              <w:t>By:</w:t>
            </w:r>
          </w:p>
        </w:tc>
        <w:tc>
          <w:tcPr>
            <w:tcW w:w="1655" w:type="dxa"/>
            <w:tcBorders>
              <w:bottom w:val="single" w:sz="8" w:space="0" w:color="000000"/>
            </w:tcBorders>
            <w:tcMar>
              <w:bottom w:w="28" w:type="dxa"/>
            </w:tcMar>
            <w:vAlign w:val="center"/>
          </w:tcPr>
          <w:p>
            <w:pPr>
              <w:pStyle w:val="TableContents"/>
              <w:bidi w:val="0"/>
              <w:spacing w:before="0" w:after="283"/>
              <w:jc w:val="left"/>
              <w:rPr/>
            </w:pPr>
            <w:r>
              <w:rPr/>
              <w:t>/s/ Jay L. Kooper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Jay L. Kooper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Secretary</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9" w:after="29"/>
        <w:ind w:left="29" w:right="29"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 TO EXHIBIT F- CERTIFICATE AS TOPROJECTEDDRAWDOWN SCHEDULE SERIES 2024A-DWSRF</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DELDOT RT 1 MINOS CONAWAY MAIN REPLACEMENTS}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9" w:name="ex10-56.htm"/>
      <w:bookmarkStart w:id="30" w:name="ksex1056"/>
      <w:bookmarkEnd w:id="29"/>
      <w:bookmarkEnd w:id="30"/>
      <w:r>
        <w:rPr>
          <w:rFonts w:ascii="Times New Roman;Times;Serif" w:hAnsi="Times New Roman;Times;Serif"/>
          <w:b/>
          <w:i w:val="false"/>
          <w:caps w:val="false"/>
          <w:smallCaps w:val="false"/>
          <w:sz w:val="20"/>
        </w:rPr>
        <w:t>Exhibit 10.56</w:t>
      </w:r>
      <w:r>
        <w:br w:type="page"/>
      </w:r>
    </w:p>
    <w:p>
      <w:pPr>
        <w:pStyle w:val="TextBody"/>
        <w:bidi w:val="0"/>
        <w:spacing w:before="0" w:after="283"/>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TIDEWATER UTILITIES,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$1,164,400 GENERAL OBLIGATION BOND </w:t>
        <w:br/>
        <w:t>(KENDALE ROAD INTERCONNECTION PROJECT)</w:t>
        <w:br/>
        <w:t>SERIES 2024D-DWSRF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UTILITIES,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DRINKING WATER STATE REVOLVING FUND,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 AND THROUGH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DEPARTMENT OF HEALTH AND SOCIAL SERVICES,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PUBLIC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No. 22000041</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3599" w:right="406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tbl>
      <w:tblPr>
        <w:tblW w:w="10205" w:type="dxa"/>
        <w:jc w:val="center"/>
        <w:tblInd w:w="0" w:type="dxa"/>
        <w:tblLayout w:type="fixed"/>
        <w:tblCellMar>
          <w:top w:w="0" w:type="dxa"/>
          <w:left w:w="0" w:type="dxa"/>
          <w:bottom w:w="0" w:type="dxa"/>
          <w:right w:w="0" w:type="dxa"/>
        </w:tblCellMar>
      </w:tblPr>
      <w:tblGrid>
        <w:gridCol w:w="9675"/>
        <w:gridCol w:w="530"/>
      </w:tblGrid>
      <w:tr>
        <w:trPr/>
        <w:tc>
          <w:tcPr>
            <w:tcW w:w="9675"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tc>
      </w:tr>
      <w:tr>
        <w:trPr/>
        <w:tc>
          <w:tcPr>
            <w:tcW w:w="9675" w:type="dxa"/>
            <w:tcBorders/>
            <w:vAlign w:val="center"/>
          </w:tcPr>
          <w:p>
            <w:pPr>
              <w:pStyle w:val="TableContents"/>
              <w:bidi w:val="0"/>
              <w:spacing w:before="0" w:after="283"/>
              <w:jc w:val="left"/>
              <w:rPr>
                <w:b/>
              </w:rPr>
            </w:pPr>
            <w:r>
              <w:rPr>
                <w:b/>
              </w:rPr>
              <w:t xml:space="preserve">ARTICLE I </w:t>
            </w:r>
            <w:r>
              <w:rPr>
                <w:b/>
                <w:u w:val="single"/>
              </w:rPr>
              <w:t>DEFINITIONS</w:t>
            </w:r>
          </w:p>
        </w:tc>
        <w:tc>
          <w:tcPr>
            <w:tcW w:w="530" w:type="dxa"/>
            <w:tcBorders/>
            <w:vAlign w:val="center"/>
          </w:tcPr>
          <w:p>
            <w:pPr>
              <w:pStyle w:val="TableContents"/>
              <w:bidi w:val="0"/>
              <w:spacing w:before="0" w:after="283"/>
              <w:jc w:val="right"/>
              <w:rPr>
                <w:b/>
              </w:rPr>
            </w:pPr>
            <w:r>
              <w:rPr>
                <w:b/>
              </w:rPr>
              <w:t>1</w:t>
            </w:r>
          </w:p>
        </w:tc>
      </w:tr>
      <w:tr>
        <w:trPr/>
        <w:tc>
          <w:tcPr>
            <w:tcW w:w="9675" w:type="dxa"/>
            <w:tcBorders/>
            <w:vAlign w:val="center"/>
          </w:tcPr>
          <w:p>
            <w:pPr>
              <w:pStyle w:val="TableContents"/>
              <w:bidi w:val="0"/>
              <w:spacing w:before="0" w:after="283"/>
              <w:jc w:val="left"/>
              <w:rPr>
                <w:smallCaps/>
              </w:rPr>
            </w:pPr>
            <w:r>
              <w:rPr>
                <w:smallCaps/>
              </w:rPr>
              <w:t xml:space="preserve">Section 1.1. </w:t>
            </w:r>
            <w:r>
              <w:rPr>
                <w:smallCaps/>
                <w:u w:val="single"/>
              </w:rPr>
              <w:t>Definitions</w:t>
            </w:r>
          </w:p>
        </w:tc>
        <w:tc>
          <w:tcPr>
            <w:tcW w:w="530" w:type="dxa"/>
            <w:tcBorders/>
            <w:vAlign w:val="center"/>
          </w:tcPr>
          <w:p>
            <w:pPr>
              <w:pStyle w:val="TableContents"/>
              <w:bidi w:val="0"/>
              <w:spacing w:before="0" w:after="283"/>
              <w:jc w:val="right"/>
              <w:rPr>
                <w:smallCaps/>
              </w:rPr>
            </w:pPr>
            <w:r>
              <w:rPr>
                <w:smallCaps/>
              </w:rPr>
              <w:t>1</w:t>
            </w:r>
          </w:p>
        </w:tc>
      </w:tr>
      <w:tr>
        <w:trPr/>
        <w:tc>
          <w:tcPr>
            <w:tcW w:w="9675" w:type="dxa"/>
            <w:tcBorders/>
            <w:vAlign w:val="center"/>
          </w:tcPr>
          <w:p>
            <w:pPr>
              <w:pStyle w:val="TableContents"/>
              <w:bidi w:val="0"/>
              <w:spacing w:before="0" w:after="283"/>
              <w:jc w:val="left"/>
              <w:rPr>
                <w:smallCaps/>
              </w:rPr>
            </w:pPr>
            <w:r>
              <w:rPr>
                <w:smallCaps/>
              </w:rPr>
              <w:t xml:space="preserve">Section 1.2. </w:t>
            </w:r>
            <w:r>
              <w:rPr>
                <w:smallCaps/>
                <w:u w:val="single"/>
              </w:rPr>
              <w:t>Rules of Construction</w:t>
            </w:r>
          </w:p>
        </w:tc>
        <w:tc>
          <w:tcPr>
            <w:tcW w:w="530" w:type="dxa"/>
            <w:tcBorders/>
            <w:vAlign w:val="center"/>
          </w:tcPr>
          <w:p>
            <w:pPr>
              <w:pStyle w:val="TableContents"/>
              <w:bidi w:val="0"/>
              <w:spacing w:before="0" w:after="283"/>
              <w:jc w:val="right"/>
              <w:rPr>
                <w:smallCaps/>
              </w:rPr>
            </w:pPr>
            <w:r>
              <w:rPr>
                <w:smallCaps/>
              </w:rPr>
              <w:t>3</w:t>
            </w:r>
          </w:p>
        </w:tc>
      </w:tr>
      <w:tr>
        <w:trPr/>
        <w:tc>
          <w:tcPr>
            <w:tcW w:w="9675" w:type="dxa"/>
            <w:tcBorders/>
            <w:vAlign w:val="center"/>
          </w:tcPr>
          <w:p>
            <w:pPr>
              <w:pStyle w:val="TableContents"/>
              <w:bidi w:val="0"/>
              <w:spacing w:before="0" w:after="283"/>
              <w:jc w:val="left"/>
              <w:rPr>
                <w:b/>
              </w:rPr>
            </w:pPr>
            <w:r>
              <w:rPr>
                <w:b/>
              </w:rPr>
              <w:t>ARTICLE II REPRESENTATIONS</w:t>
            </w:r>
          </w:p>
        </w:tc>
        <w:tc>
          <w:tcPr>
            <w:tcW w:w="530" w:type="dxa"/>
            <w:tcBorders/>
            <w:vAlign w:val="center"/>
          </w:tcPr>
          <w:p>
            <w:pPr>
              <w:pStyle w:val="TableContents"/>
              <w:bidi w:val="0"/>
              <w:spacing w:before="0" w:after="283"/>
              <w:jc w:val="right"/>
              <w:rPr>
                <w:b/>
              </w:rPr>
            </w:pPr>
            <w:r>
              <w:rPr>
                <w:b/>
              </w:rPr>
              <w:t>3</w:t>
            </w:r>
          </w:p>
        </w:tc>
      </w:tr>
      <w:tr>
        <w:trPr/>
        <w:tc>
          <w:tcPr>
            <w:tcW w:w="9675" w:type="dxa"/>
            <w:tcBorders/>
            <w:vAlign w:val="center"/>
          </w:tcPr>
          <w:p>
            <w:pPr>
              <w:pStyle w:val="TableContents"/>
              <w:bidi w:val="0"/>
              <w:spacing w:before="0" w:after="283"/>
              <w:jc w:val="left"/>
              <w:rPr>
                <w:smallCaps/>
              </w:rPr>
            </w:pPr>
            <w:r>
              <w:rPr>
                <w:smallCaps/>
              </w:rPr>
              <w:t xml:space="preserve">Section 2.1. </w:t>
            </w:r>
            <w:r>
              <w:rPr>
                <w:smallCaps/>
                <w:u w:val="single"/>
              </w:rPr>
              <w:t>Representations by Borrower</w:t>
            </w:r>
          </w:p>
        </w:tc>
        <w:tc>
          <w:tcPr>
            <w:tcW w:w="530" w:type="dxa"/>
            <w:tcBorders/>
            <w:vAlign w:val="center"/>
          </w:tcPr>
          <w:p>
            <w:pPr>
              <w:pStyle w:val="TableContents"/>
              <w:bidi w:val="0"/>
              <w:spacing w:before="0" w:after="283"/>
              <w:jc w:val="right"/>
              <w:rPr>
                <w:smallCaps/>
              </w:rPr>
            </w:pPr>
            <w:r>
              <w:rPr>
                <w:smallCaps/>
              </w:rPr>
              <w:t>3</w:t>
            </w:r>
          </w:p>
        </w:tc>
      </w:tr>
      <w:tr>
        <w:trPr/>
        <w:tc>
          <w:tcPr>
            <w:tcW w:w="9675" w:type="dxa"/>
            <w:tcBorders/>
            <w:vAlign w:val="center"/>
          </w:tcPr>
          <w:p>
            <w:pPr>
              <w:pStyle w:val="TableContents"/>
              <w:bidi w:val="0"/>
              <w:spacing w:before="0" w:after="283"/>
              <w:jc w:val="left"/>
              <w:rPr>
                <w:b/>
              </w:rPr>
            </w:pPr>
            <w:r>
              <w:rPr>
                <w:b/>
              </w:rPr>
              <w:t>ARTICLE III ADVANCE AND USE OF LOAN PROCEEDS; CONSTRUCTION OF PROJECT</w:t>
            </w:r>
          </w:p>
        </w:tc>
        <w:tc>
          <w:tcPr>
            <w:tcW w:w="530" w:type="dxa"/>
            <w:tcBorders/>
            <w:vAlign w:val="center"/>
          </w:tcPr>
          <w:p>
            <w:pPr>
              <w:pStyle w:val="TableContents"/>
              <w:bidi w:val="0"/>
              <w:spacing w:before="0" w:after="283"/>
              <w:jc w:val="right"/>
              <w:rPr>
                <w:b/>
              </w:rPr>
            </w:pPr>
            <w:r>
              <w:rPr>
                <w:b/>
              </w:rPr>
              <w:t>4</w:t>
            </w:r>
          </w:p>
        </w:tc>
      </w:tr>
      <w:tr>
        <w:trPr/>
        <w:tc>
          <w:tcPr>
            <w:tcW w:w="9675" w:type="dxa"/>
            <w:tcBorders/>
            <w:vAlign w:val="center"/>
          </w:tcPr>
          <w:p>
            <w:pPr>
              <w:pStyle w:val="TableContents"/>
              <w:bidi w:val="0"/>
              <w:spacing w:before="0" w:after="283"/>
              <w:jc w:val="left"/>
              <w:rPr>
                <w:smallCaps/>
              </w:rPr>
            </w:pPr>
            <w:r>
              <w:rPr>
                <w:smallCaps/>
              </w:rPr>
              <w:t xml:space="preserve">Section 3.1. </w:t>
            </w:r>
            <w:r>
              <w:rPr>
                <w:smallCaps/>
                <w:u w:val="single"/>
              </w:rPr>
              <w:t>Advance of Loan Proceeds</w:t>
            </w:r>
          </w:p>
        </w:tc>
        <w:tc>
          <w:tcPr>
            <w:tcW w:w="530" w:type="dxa"/>
            <w:tcBorders/>
            <w:vAlign w:val="center"/>
          </w:tcPr>
          <w:p>
            <w:pPr>
              <w:pStyle w:val="TableContents"/>
              <w:bidi w:val="0"/>
              <w:spacing w:before="0" w:after="283"/>
              <w:jc w:val="right"/>
              <w:rPr>
                <w:smallCaps/>
              </w:rPr>
            </w:pPr>
            <w:r>
              <w:rPr>
                <w:smallCaps/>
              </w:rPr>
              <w:t>4</w:t>
            </w:r>
          </w:p>
        </w:tc>
      </w:tr>
      <w:tr>
        <w:trPr/>
        <w:tc>
          <w:tcPr>
            <w:tcW w:w="9675" w:type="dxa"/>
            <w:tcBorders/>
            <w:vAlign w:val="center"/>
          </w:tcPr>
          <w:p>
            <w:pPr>
              <w:pStyle w:val="TableContents"/>
              <w:bidi w:val="0"/>
              <w:spacing w:before="0" w:after="283"/>
              <w:jc w:val="left"/>
              <w:rPr>
                <w:smallCaps/>
              </w:rPr>
            </w:pPr>
            <w:r>
              <w:rPr>
                <w:smallCaps/>
              </w:rPr>
              <w:t xml:space="preserve">Section 3.2. </w:t>
            </w:r>
            <w:r>
              <w:rPr>
                <w:smallCaps/>
                <w:u w:val="single"/>
              </w:rPr>
              <w:t>Application of Loan Proceeds</w:t>
            </w:r>
          </w:p>
        </w:tc>
        <w:tc>
          <w:tcPr>
            <w:tcW w:w="530" w:type="dxa"/>
            <w:tcBorders/>
            <w:vAlign w:val="center"/>
          </w:tcPr>
          <w:p>
            <w:pPr>
              <w:pStyle w:val="TableContents"/>
              <w:bidi w:val="0"/>
              <w:spacing w:before="0" w:after="283"/>
              <w:jc w:val="right"/>
              <w:rPr>
                <w:smallCaps/>
              </w:rPr>
            </w:pPr>
            <w:r>
              <w:rPr>
                <w:smallCaps/>
              </w:rPr>
              <w:t>5</w:t>
            </w:r>
          </w:p>
        </w:tc>
      </w:tr>
      <w:tr>
        <w:trPr/>
        <w:tc>
          <w:tcPr>
            <w:tcW w:w="9675" w:type="dxa"/>
            <w:tcBorders/>
            <w:vAlign w:val="center"/>
          </w:tcPr>
          <w:p>
            <w:pPr>
              <w:pStyle w:val="TableContents"/>
              <w:bidi w:val="0"/>
              <w:spacing w:before="0" w:after="283"/>
              <w:jc w:val="left"/>
              <w:rPr>
                <w:smallCaps/>
              </w:rPr>
            </w:pPr>
            <w:r>
              <w:rPr>
                <w:smallCaps/>
              </w:rPr>
              <w:t xml:space="preserve">Section 3.3. </w:t>
            </w:r>
            <w:r>
              <w:rPr>
                <w:smallCaps/>
                <w:u w:val="single"/>
              </w:rPr>
              <w:t>Agreement to Draw Loan Proceeds and Penalty for Delay</w:t>
            </w:r>
          </w:p>
        </w:tc>
        <w:tc>
          <w:tcPr>
            <w:tcW w:w="530" w:type="dxa"/>
            <w:tcBorders/>
            <w:vAlign w:val="center"/>
          </w:tcPr>
          <w:p>
            <w:pPr>
              <w:pStyle w:val="TableContents"/>
              <w:bidi w:val="0"/>
              <w:spacing w:before="0" w:after="283"/>
              <w:jc w:val="right"/>
              <w:rPr>
                <w:smallCaps/>
              </w:rPr>
            </w:pPr>
            <w:r>
              <w:rPr>
                <w:smallCaps/>
              </w:rPr>
              <w:t>8</w:t>
            </w:r>
          </w:p>
        </w:tc>
      </w:tr>
      <w:tr>
        <w:trPr/>
        <w:tc>
          <w:tcPr>
            <w:tcW w:w="9675" w:type="dxa"/>
            <w:tcBorders/>
            <w:vAlign w:val="center"/>
          </w:tcPr>
          <w:p>
            <w:pPr>
              <w:pStyle w:val="TableContents"/>
              <w:bidi w:val="0"/>
              <w:spacing w:before="0" w:after="283"/>
              <w:jc w:val="left"/>
              <w:rPr>
                <w:smallCaps/>
              </w:rPr>
            </w:pPr>
            <w:r>
              <w:rPr>
                <w:smallCaps/>
              </w:rPr>
              <w:t xml:space="preserve">Section 3.4. </w:t>
            </w:r>
            <w:r>
              <w:rPr>
                <w:smallCaps/>
                <w:u w:val="single"/>
              </w:rPr>
              <w:t>Agreement to Accomplish Project</w:t>
            </w:r>
          </w:p>
        </w:tc>
        <w:tc>
          <w:tcPr>
            <w:tcW w:w="530" w:type="dxa"/>
            <w:tcBorders/>
            <w:vAlign w:val="center"/>
          </w:tcPr>
          <w:p>
            <w:pPr>
              <w:pStyle w:val="TableContents"/>
              <w:bidi w:val="0"/>
              <w:spacing w:before="0" w:after="283"/>
              <w:jc w:val="right"/>
              <w:rPr>
                <w:smallCaps/>
              </w:rPr>
            </w:pPr>
            <w:r>
              <w:rPr>
                <w:smallCaps/>
              </w:rPr>
              <w:t>8</w:t>
            </w:r>
          </w:p>
        </w:tc>
      </w:tr>
      <w:tr>
        <w:trPr/>
        <w:tc>
          <w:tcPr>
            <w:tcW w:w="9675" w:type="dxa"/>
            <w:tcBorders/>
            <w:vAlign w:val="center"/>
          </w:tcPr>
          <w:p>
            <w:pPr>
              <w:pStyle w:val="TableContents"/>
              <w:bidi w:val="0"/>
              <w:spacing w:before="0" w:after="283"/>
              <w:jc w:val="left"/>
              <w:rPr>
                <w:smallCaps/>
              </w:rPr>
            </w:pPr>
            <w:r>
              <w:rPr>
                <w:smallCaps/>
              </w:rPr>
              <w:t xml:space="preserve">Section 3.5. </w:t>
            </w:r>
            <w:r>
              <w:rPr>
                <w:smallCaps/>
                <w:u w:val="single"/>
              </w:rPr>
              <w:t>Permits</w:t>
            </w:r>
          </w:p>
        </w:tc>
        <w:tc>
          <w:tcPr>
            <w:tcW w:w="530" w:type="dxa"/>
            <w:tcBorders/>
            <w:vAlign w:val="center"/>
          </w:tcPr>
          <w:p>
            <w:pPr>
              <w:pStyle w:val="TableContents"/>
              <w:bidi w:val="0"/>
              <w:spacing w:before="0" w:after="283"/>
              <w:jc w:val="right"/>
              <w:rPr>
                <w:smallCaps/>
              </w:rPr>
            </w:pPr>
            <w:r>
              <w:rPr>
                <w:smallCaps/>
              </w:rPr>
              <w:t>9</w:t>
            </w:r>
          </w:p>
        </w:tc>
      </w:tr>
      <w:tr>
        <w:trPr/>
        <w:tc>
          <w:tcPr>
            <w:tcW w:w="9675" w:type="dxa"/>
            <w:tcBorders/>
            <w:vAlign w:val="center"/>
          </w:tcPr>
          <w:p>
            <w:pPr>
              <w:pStyle w:val="TableContents"/>
              <w:bidi w:val="0"/>
              <w:spacing w:before="0" w:after="283"/>
              <w:jc w:val="left"/>
              <w:rPr>
                <w:smallCaps/>
              </w:rPr>
            </w:pPr>
            <w:r>
              <w:rPr>
                <w:smallCaps/>
              </w:rPr>
              <w:t xml:space="preserve">Section 3.6. </w:t>
            </w:r>
            <w:r>
              <w:rPr>
                <w:smallCaps/>
                <w:u w:val="single"/>
              </w:rPr>
              <w:t>Construction Contractors</w:t>
            </w:r>
          </w:p>
        </w:tc>
        <w:tc>
          <w:tcPr>
            <w:tcW w:w="530" w:type="dxa"/>
            <w:tcBorders/>
            <w:vAlign w:val="center"/>
          </w:tcPr>
          <w:p>
            <w:pPr>
              <w:pStyle w:val="TableContents"/>
              <w:bidi w:val="0"/>
              <w:spacing w:before="0" w:after="283"/>
              <w:jc w:val="right"/>
              <w:rPr>
                <w:smallCaps/>
              </w:rPr>
            </w:pPr>
            <w:r>
              <w:rPr>
                <w:smallCaps/>
              </w:rPr>
              <w:t>9</w:t>
            </w:r>
          </w:p>
        </w:tc>
      </w:tr>
      <w:tr>
        <w:trPr/>
        <w:tc>
          <w:tcPr>
            <w:tcW w:w="9675" w:type="dxa"/>
            <w:tcBorders/>
            <w:vAlign w:val="center"/>
          </w:tcPr>
          <w:p>
            <w:pPr>
              <w:pStyle w:val="TableContents"/>
              <w:bidi w:val="0"/>
              <w:spacing w:before="0" w:after="283"/>
              <w:jc w:val="left"/>
              <w:rPr>
                <w:smallCaps/>
              </w:rPr>
            </w:pPr>
            <w:r>
              <w:rPr>
                <w:smallCaps/>
              </w:rPr>
              <w:t xml:space="preserve">Section 3.7. </w:t>
            </w:r>
            <w:r>
              <w:rPr>
                <w:smallCaps/>
                <w:u w:val="single"/>
              </w:rPr>
              <w:t>Signage Requirements under the Infrastructure Investment and Jobs Act (IIJA)</w:t>
            </w:r>
          </w:p>
        </w:tc>
        <w:tc>
          <w:tcPr>
            <w:tcW w:w="530" w:type="dxa"/>
            <w:tcBorders/>
            <w:vAlign w:val="center"/>
          </w:tcPr>
          <w:p>
            <w:pPr>
              <w:pStyle w:val="TableContents"/>
              <w:bidi w:val="0"/>
              <w:spacing w:before="0" w:after="283"/>
              <w:jc w:val="right"/>
              <w:rPr>
                <w:smallCaps/>
              </w:rPr>
            </w:pPr>
            <w:r>
              <w:rPr>
                <w:smallCaps/>
              </w:rPr>
              <w:t>10</w:t>
            </w:r>
          </w:p>
        </w:tc>
      </w:tr>
      <w:tr>
        <w:trPr/>
        <w:tc>
          <w:tcPr>
            <w:tcW w:w="9675" w:type="dxa"/>
            <w:tcBorders/>
            <w:vAlign w:val="center"/>
          </w:tcPr>
          <w:p>
            <w:pPr>
              <w:pStyle w:val="TableContents"/>
              <w:bidi w:val="0"/>
              <w:spacing w:before="0" w:after="283"/>
              <w:jc w:val="left"/>
              <w:rPr>
                <w:smallCaps/>
              </w:rPr>
            </w:pPr>
            <w:r>
              <w:rPr>
                <w:smallCaps/>
              </w:rPr>
              <w:t xml:space="preserve">Section 3.8. </w:t>
            </w:r>
            <w:r>
              <w:rPr>
                <w:smallCaps/>
                <w:u w:val="single"/>
              </w:rPr>
              <w:t>Engineering Services</w:t>
            </w:r>
          </w:p>
        </w:tc>
        <w:tc>
          <w:tcPr>
            <w:tcW w:w="530" w:type="dxa"/>
            <w:tcBorders/>
            <w:vAlign w:val="center"/>
          </w:tcPr>
          <w:p>
            <w:pPr>
              <w:pStyle w:val="TableContents"/>
              <w:bidi w:val="0"/>
              <w:spacing w:before="0" w:after="283"/>
              <w:jc w:val="right"/>
              <w:rPr>
                <w:smallCaps/>
              </w:rPr>
            </w:pPr>
            <w:r>
              <w:rPr>
                <w:smallCaps/>
              </w:rPr>
              <w:t>11</w:t>
            </w:r>
          </w:p>
        </w:tc>
      </w:tr>
      <w:tr>
        <w:trPr/>
        <w:tc>
          <w:tcPr>
            <w:tcW w:w="9675" w:type="dxa"/>
            <w:tcBorders/>
            <w:vAlign w:val="center"/>
          </w:tcPr>
          <w:p>
            <w:pPr>
              <w:pStyle w:val="TableContents"/>
              <w:bidi w:val="0"/>
              <w:spacing w:before="0" w:after="283"/>
              <w:jc w:val="left"/>
              <w:rPr>
                <w:smallCaps/>
              </w:rPr>
            </w:pPr>
            <w:r>
              <w:rPr>
                <w:smallCaps/>
              </w:rPr>
              <w:t xml:space="preserve">Section 3.9. </w:t>
            </w:r>
            <w:r>
              <w:rPr>
                <w:smallCaps/>
                <w:u w:val="single"/>
              </w:rPr>
              <w:t>Borrower Required to Complete Project</w:t>
            </w:r>
          </w:p>
        </w:tc>
        <w:tc>
          <w:tcPr>
            <w:tcW w:w="530" w:type="dxa"/>
            <w:tcBorders/>
            <w:vAlign w:val="center"/>
          </w:tcPr>
          <w:p>
            <w:pPr>
              <w:pStyle w:val="TableContents"/>
              <w:bidi w:val="0"/>
              <w:spacing w:before="0" w:after="283"/>
              <w:jc w:val="right"/>
              <w:rPr>
                <w:smallCaps/>
              </w:rPr>
            </w:pPr>
            <w:r>
              <w:rPr>
                <w:smallCaps/>
              </w:rPr>
              <w:t>11</w:t>
            </w:r>
          </w:p>
        </w:tc>
      </w:tr>
      <w:tr>
        <w:trPr/>
        <w:tc>
          <w:tcPr>
            <w:tcW w:w="9675" w:type="dxa"/>
            <w:tcBorders/>
            <w:vAlign w:val="center"/>
          </w:tcPr>
          <w:p>
            <w:pPr>
              <w:pStyle w:val="TableContents"/>
              <w:bidi w:val="0"/>
              <w:spacing w:before="0" w:after="283"/>
              <w:jc w:val="left"/>
              <w:rPr>
                <w:smallCaps/>
              </w:rPr>
            </w:pPr>
            <w:r>
              <w:rPr>
                <w:smallCaps/>
              </w:rPr>
              <w:t xml:space="preserve">Section 3.10. </w:t>
            </w:r>
            <w:r>
              <w:rPr>
                <w:smallCaps/>
                <w:u w:val="single"/>
              </w:rPr>
              <w:t>Inclusion of Eligible Project Reimbursement Costs Within The Loan</w:t>
            </w:r>
          </w:p>
        </w:tc>
        <w:tc>
          <w:tcPr>
            <w:tcW w:w="530" w:type="dxa"/>
            <w:tcBorders/>
            <w:vAlign w:val="center"/>
          </w:tcPr>
          <w:p>
            <w:pPr>
              <w:pStyle w:val="TableContents"/>
              <w:bidi w:val="0"/>
              <w:spacing w:before="0" w:after="283"/>
              <w:jc w:val="right"/>
              <w:rPr>
                <w:smallCaps/>
              </w:rPr>
            </w:pPr>
            <w:r>
              <w:rPr>
                <w:smallCaps/>
              </w:rPr>
              <w:t>12</w:t>
            </w:r>
          </w:p>
        </w:tc>
      </w:tr>
      <w:tr>
        <w:trPr/>
        <w:tc>
          <w:tcPr>
            <w:tcW w:w="9675" w:type="dxa"/>
            <w:tcBorders/>
            <w:vAlign w:val="center"/>
          </w:tcPr>
          <w:p>
            <w:pPr>
              <w:pStyle w:val="TableContents"/>
              <w:bidi w:val="0"/>
              <w:spacing w:before="0" w:after="283"/>
              <w:jc w:val="left"/>
              <w:rPr>
                <w:b/>
              </w:rPr>
            </w:pPr>
            <w:r>
              <w:rPr>
                <w:b/>
              </w:rPr>
              <w:t xml:space="preserve">ARTICLE IV </w:t>
            </w:r>
            <w:r>
              <w:rPr>
                <w:b/>
                <w:u w:val="single"/>
              </w:rPr>
              <w:t>ADDITIONAL FEDERAL REQUIREMENTS</w:t>
            </w:r>
          </w:p>
        </w:tc>
        <w:tc>
          <w:tcPr>
            <w:tcW w:w="530" w:type="dxa"/>
            <w:tcBorders/>
            <w:vAlign w:val="center"/>
          </w:tcPr>
          <w:p>
            <w:pPr>
              <w:pStyle w:val="TableContents"/>
              <w:bidi w:val="0"/>
              <w:spacing w:before="0" w:after="283"/>
              <w:jc w:val="right"/>
              <w:rPr>
                <w:b/>
              </w:rPr>
            </w:pPr>
            <w:r>
              <w:rPr>
                <w:b/>
              </w:rPr>
              <w:t>12</w:t>
            </w:r>
          </w:p>
        </w:tc>
      </w:tr>
      <w:tr>
        <w:trPr/>
        <w:tc>
          <w:tcPr>
            <w:tcW w:w="9675" w:type="dxa"/>
            <w:tcBorders/>
            <w:vAlign w:val="center"/>
          </w:tcPr>
          <w:p>
            <w:pPr>
              <w:pStyle w:val="TableContents"/>
              <w:bidi w:val="0"/>
              <w:spacing w:before="0" w:after="283"/>
              <w:jc w:val="left"/>
              <w:rPr>
                <w:smallCaps/>
              </w:rPr>
            </w:pPr>
            <w:r>
              <w:rPr>
                <w:smallCaps/>
              </w:rPr>
              <w:t xml:space="preserve">Section 4.1. </w:t>
            </w:r>
            <w:r>
              <w:rPr>
                <w:smallCaps/>
                <w:u w:val="single"/>
              </w:rPr>
              <w:t>Federal Requirements</w:t>
            </w:r>
          </w:p>
        </w:tc>
        <w:tc>
          <w:tcPr>
            <w:tcW w:w="530" w:type="dxa"/>
            <w:tcBorders/>
            <w:vAlign w:val="center"/>
          </w:tcPr>
          <w:p>
            <w:pPr>
              <w:pStyle w:val="TableContents"/>
              <w:bidi w:val="0"/>
              <w:spacing w:before="0" w:after="283"/>
              <w:jc w:val="right"/>
              <w:rPr>
                <w:smallCaps/>
              </w:rPr>
            </w:pPr>
            <w:r>
              <w:rPr>
                <w:smallCaps/>
              </w:rPr>
              <w:t>12</w:t>
            </w:r>
          </w:p>
        </w:tc>
      </w:tr>
      <w:tr>
        <w:trPr/>
        <w:tc>
          <w:tcPr>
            <w:tcW w:w="9675" w:type="dxa"/>
            <w:tcBorders/>
            <w:vAlign w:val="center"/>
          </w:tcPr>
          <w:p>
            <w:pPr>
              <w:pStyle w:val="TableContents"/>
              <w:bidi w:val="0"/>
              <w:spacing w:before="0" w:after="283"/>
              <w:jc w:val="left"/>
              <w:rPr>
                <w:smallCaps/>
              </w:rPr>
            </w:pPr>
            <w:r>
              <w:rPr>
                <w:smallCaps/>
              </w:rPr>
              <w:t xml:space="preserve">Section 4.2. </w:t>
            </w:r>
            <w:r>
              <w:rPr>
                <w:smallCaps/>
                <w:u w:val="single"/>
              </w:rPr>
              <w:t>Americans with Disabilities Act</w:t>
            </w:r>
          </w:p>
        </w:tc>
        <w:tc>
          <w:tcPr>
            <w:tcW w:w="530" w:type="dxa"/>
            <w:tcBorders/>
            <w:vAlign w:val="center"/>
          </w:tcPr>
          <w:p>
            <w:pPr>
              <w:pStyle w:val="TableContents"/>
              <w:bidi w:val="0"/>
              <w:spacing w:before="0" w:after="283"/>
              <w:jc w:val="right"/>
              <w:rPr>
                <w:smallCaps/>
              </w:rPr>
            </w:pPr>
            <w:r>
              <w:rPr>
                <w:smallCaps/>
              </w:rPr>
              <w:t>13</w:t>
            </w:r>
          </w:p>
        </w:tc>
      </w:tr>
      <w:tr>
        <w:trPr/>
        <w:tc>
          <w:tcPr>
            <w:tcW w:w="9675" w:type="dxa"/>
            <w:tcBorders/>
            <w:vAlign w:val="center"/>
          </w:tcPr>
          <w:p>
            <w:pPr>
              <w:pStyle w:val="TableContents"/>
              <w:bidi w:val="0"/>
              <w:spacing w:before="0" w:after="283"/>
              <w:jc w:val="left"/>
              <w:rPr>
                <w:smallCaps/>
              </w:rPr>
            </w:pPr>
            <w:r>
              <w:rPr>
                <w:smallCaps/>
              </w:rPr>
              <w:t xml:space="preserve">Section 4.3. </w:t>
            </w:r>
            <w:r>
              <w:rPr>
                <w:smallCaps/>
                <w:u w:val="single"/>
              </w:rPr>
              <w:t>Nondiscrimination; Sexual Harassment</w:t>
            </w:r>
          </w:p>
        </w:tc>
        <w:tc>
          <w:tcPr>
            <w:tcW w:w="530" w:type="dxa"/>
            <w:tcBorders/>
            <w:vAlign w:val="center"/>
          </w:tcPr>
          <w:p>
            <w:pPr>
              <w:pStyle w:val="TableContents"/>
              <w:bidi w:val="0"/>
              <w:spacing w:before="0" w:after="283"/>
              <w:jc w:val="right"/>
              <w:rPr>
                <w:smallCaps/>
              </w:rPr>
            </w:pPr>
            <w:r>
              <w:rPr>
                <w:smallCaps/>
              </w:rPr>
              <w:t>13</w:t>
            </w:r>
          </w:p>
        </w:tc>
      </w:tr>
      <w:tr>
        <w:trPr/>
        <w:tc>
          <w:tcPr>
            <w:tcW w:w="9675" w:type="dxa"/>
            <w:tcBorders/>
            <w:vAlign w:val="center"/>
          </w:tcPr>
          <w:p>
            <w:pPr>
              <w:pStyle w:val="TableContents"/>
              <w:bidi w:val="0"/>
              <w:spacing w:before="0" w:after="283"/>
              <w:jc w:val="left"/>
              <w:rPr>
                <w:b/>
              </w:rPr>
            </w:pPr>
            <w:r>
              <w:rPr>
                <w:b/>
              </w:rPr>
              <w:t xml:space="preserve">ARTICLE V </w:t>
            </w:r>
            <w:r>
              <w:rPr>
                <w:b/>
                <w:u w:val="single"/>
              </w:rPr>
              <w:t>REPAYMENT OF LOAN; GENERAL OBLIGATION</w:t>
            </w:r>
          </w:p>
        </w:tc>
        <w:tc>
          <w:tcPr>
            <w:tcW w:w="530" w:type="dxa"/>
            <w:tcBorders/>
            <w:vAlign w:val="center"/>
          </w:tcPr>
          <w:p>
            <w:pPr>
              <w:pStyle w:val="TableContents"/>
              <w:bidi w:val="0"/>
              <w:spacing w:before="0" w:after="283"/>
              <w:jc w:val="right"/>
              <w:rPr>
                <w:b/>
              </w:rPr>
            </w:pPr>
            <w:r>
              <w:rPr>
                <w:b/>
              </w:rPr>
              <w:t>14</w:t>
            </w:r>
          </w:p>
        </w:tc>
      </w:tr>
      <w:tr>
        <w:trPr/>
        <w:tc>
          <w:tcPr>
            <w:tcW w:w="9675" w:type="dxa"/>
            <w:tcBorders/>
            <w:vAlign w:val="center"/>
          </w:tcPr>
          <w:p>
            <w:pPr>
              <w:pStyle w:val="TableContents"/>
              <w:bidi w:val="0"/>
              <w:spacing w:before="0" w:after="283"/>
              <w:jc w:val="left"/>
              <w:rPr>
                <w:smallCaps/>
              </w:rPr>
            </w:pPr>
            <w:r>
              <w:rPr>
                <w:smallCaps/>
              </w:rPr>
              <w:t xml:space="preserve">Section 5.1. </w:t>
            </w:r>
            <w:r>
              <w:rPr>
                <w:smallCaps/>
                <w:u w:val="single"/>
              </w:rPr>
              <w:t>Repayment of Loan</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smallCaps/>
              </w:rPr>
            </w:pPr>
            <w:r>
              <w:rPr>
                <w:smallCaps/>
              </w:rPr>
              <w:t xml:space="preserve">Section 5.2. </w:t>
            </w:r>
            <w:r>
              <w:rPr>
                <w:smallCaps/>
                <w:u w:val="single"/>
              </w:rPr>
              <w:t>General Obligation</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 xml:space="preserve">SECTION 5.3. </w:t>
            </w:r>
            <w:r>
              <w:rPr>
                <w:b w:val="false"/>
                <w:i w:val="false"/>
                <w:caps w:val="false"/>
                <w:smallCaps w:val="false"/>
                <w:sz w:val="20"/>
                <w:u w:val="single"/>
              </w:rPr>
              <w:t>[RESERVED]</w:t>
            </w:r>
          </w:p>
        </w:tc>
        <w:tc>
          <w:tcPr>
            <w:tcW w:w="530" w:type="dxa"/>
            <w:tcBorders/>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14</w:t>
            </w:r>
          </w:p>
        </w:tc>
      </w:tr>
      <w:tr>
        <w:trPr/>
        <w:tc>
          <w:tcPr>
            <w:tcW w:w="9675" w:type="dxa"/>
            <w:tcBorders/>
            <w:vAlign w:val="center"/>
          </w:tcPr>
          <w:p>
            <w:pPr>
              <w:pStyle w:val="TableContents"/>
              <w:bidi w:val="0"/>
              <w:spacing w:before="0" w:after="283"/>
              <w:jc w:val="left"/>
              <w:rPr>
                <w:b/>
              </w:rPr>
            </w:pPr>
            <w:r>
              <w:rPr>
                <w:b/>
              </w:rPr>
              <w:t xml:space="preserve">ARTICLE VI </w:t>
            </w:r>
            <w:r>
              <w:rPr>
                <w:b/>
                <w:u w:val="single"/>
              </w:rPr>
              <w:t>PREPAYMENTS</w:t>
            </w:r>
          </w:p>
        </w:tc>
        <w:tc>
          <w:tcPr>
            <w:tcW w:w="530" w:type="dxa"/>
            <w:tcBorders/>
            <w:vAlign w:val="center"/>
          </w:tcPr>
          <w:p>
            <w:pPr>
              <w:pStyle w:val="TableContents"/>
              <w:bidi w:val="0"/>
              <w:spacing w:before="0" w:after="283"/>
              <w:jc w:val="right"/>
              <w:rPr>
                <w:b/>
              </w:rPr>
            </w:pPr>
            <w:r>
              <w:rPr>
                <w:b/>
              </w:rPr>
              <w:t>14</w:t>
            </w:r>
          </w:p>
        </w:tc>
      </w:tr>
      <w:tr>
        <w:trPr/>
        <w:tc>
          <w:tcPr>
            <w:tcW w:w="9675" w:type="dxa"/>
            <w:tcBorders/>
            <w:vAlign w:val="center"/>
          </w:tcPr>
          <w:p>
            <w:pPr>
              <w:pStyle w:val="TableContents"/>
              <w:bidi w:val="0"/>
              <w:spacing w:before="0" w:after="283"/>
              <w:jc w:val="left"/>
              <w:rPr>
                <w:smallCaps/>
              </w:rPr>
            </w:pPr>
            <w:r>
              <w:rPr>
                <w:smallCaps/>
              </w:rPr>
              <w:t xml:space="preserve">Section 6.1. </w:t>
            </w:r>
            <w:r>
              <w:rPr>
                <w:smallCaps/>
                <w:u w:val="single"/>
              </w:rPr>
              <w:t>Prepayments of Loan</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b/>
              </w:rPr>
            </w:pPr>
            <w:r>
              <w:rPr>
                <w:b/>
              </w:rPr>
              <w:t xml:space="preserve">ARTICLE VII </w:t>
            </w:r>
            <w:r>
              <w:rPr>
                <w:b/>
                <w:u w:val="single"/>
              </w:rPr>
              <w:t>OPERATION AND USE OF SYSTEM</w:t>
            </w:r>
          </w:p>
        </w:tc>
        <w:tc>
          <w:tcPr>
            <w:tcW w:w="530" w:type="dxa"/>
            <w:tcBorders/>
            <w:vAlign w:val="center"/>
          </w:tcPr>
          <w:p>
            <w:pPr>
              <w:pStyle w:val="TableContents"/>
              <w:bidi w:val="0"/>
              <w:spacing w:before="0" w:after="283"/>
              <w:jc w:val="right"/>
              <w:rPr>
                <w:b/>
              </w:rPr>
            </w:pPr>
            <w:r>
              <w:rPr>
                <w:b/>
              </w:rPr>
              <w:t>14</w:t>
            </w:r>
          </w:p>
        </w:tc>
      </w:tr>
      <w:tr>
        <w:trPr/>
        <w:tc>
          <w:tcPr>
            <w:tcW w:w="9675" w:type="dxa"/>
            <w:tcBorders/>
            <w:vAlign w:val="center"/>
          </w:tcPr>
          <w:p>
            <w:pPr>
              <w:pStyle w:val="TableContents"/>
              <w:bidi w:val="0"/>
              <w:spacing w:before="0" w:after="283"/>
              <w:jc w:val="left"/>
              <w:rPr>
                <w:smallCaps/>
              </w:rPr>
            </w:pPr>
            <w:r>
              <w:rPr>
                <w:smallCaps/>
              </w:rPr>
              <w:t xml:space="preserve">Section 7.1. </w:t>
            </w:r>
            <w:r>
              <w:rPr>
                <w:smallCaps/>
                <w:u w:val="single"/>
              </w:rPr>
              <w:t>Inspection of System and Borrower’s Books and Records</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smallCaps/>
              </w:rPr>
            </w:pPr>
            <w:r>
              <w:rPr>
                <w:smallCaps/>
              </w:rPr>
              <w:t xml:space="preserve">Section 7.2. </w:t>
            </w:r>
            <w:r>
              <w:rPr>
                <w:smallCaps/>
                <w:u w:val="single"/>
              </w:rPr>
              <w:t>Performance Certification</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smallCaps/>
              </w:rPr>
            </w:pPr>
            <w:r>
              <w:rPr>
                <w:smallCaps/>
              </w:rPr>
              <w:t xml:space="preserve">Section 7.3. </w:t>
            </w:r>
            <w:r>
              <w:rPr>
                <w:smallCaps/>
                <w:u w:val="single"/>
              </w:rPr>
              <w:t>Operation, Maintenance and Use of System</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b/>
              </w:rPr>
            </w:pPr>
            <w:r>
              <w:rPr>
                <w:b/>
              </w:rPr>
              <w:t xml:space="preserve">ARTICLE VIII </w:t>
            </w:r>
            <w:r>
              <w:rPr>
                <w:b/>
                <w:u w:val="single"/>
              </w:rPr>
              <w:t>INSURANCE, DAMAGE AND DESTRUCTION</w:t>
            </w:r>
          </w:p>
        </w:tc>
        <w:tc>
          <w:tcPr>
            <w:tcW w:w="530" w:type="dxa"/>
            <w:tcBorders/>
            <w:vAlign w:val="center"/>
          </w:tcPr>
          <w:p>
            <w:pPr>
              <w:pStyle w:val="TableContents"/>
              <w:bidi w:val="0"/>
              <w:spacing w:before="0" w:after="283"/>
              <w:jc w:val="right"/>
              <w:rPr>
                <w:b/>
              </w:rPr>
            </w:pPr>
            <w:r>
              <w:rPr>
                <w:b/>
              </w:rPr>
              <w:t>15</w:t>
            </w:r>
          </w:p>
        </w:tc>
      </w:tr>
      <w:tr>
        <w:trPr/>
        <w:tc>
          <w:tcPr>
            <w:tcW w:w="9675" w:type="dxa"/>
            <w:tcBorders/>
            <w:vAlign w:val="center"/>
          </w:tcPr>
          <w:p>
            <w:pPr>
              <w:pStyle w:val="TableContents"/>
              <w:bidi w:val="0"/>
              <w:spacing w:before="0" w:after="283"/>
              <w:jc w:val="left"/>
              <w:rPr>
                <w:smallCaps/>
              </w:rPr>
            </w:pPr>
            <w:r>
              <w:rPr>
                <w:smallCaps/>
              </w:rPr>
              <w:t xml:space="preserve">Section 8.1. </w:t>
            </w:r>
            <w:r>
              <w:rPr>
                <w:smallCaps/>
                <w:u w:val="single"/>
              </w:rPr>
              <w:t>Insurance</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b/>
              </w:rPr>
            </w:pPr>
            <w:r>
              <w:rPr>
                <w:b/>
              </w:rPr>
              <w:t xml:space="preserve">ARTICLE IX </w:t>
            </w:r>
            <w:r>
              <w:rPr>
                <w:b/>
                <w:u w:val="single"/>
              </w:rPr>
              <w:t>SPECIAL COVENANTS</w:t>
            </w:r>
          </w:p>
        </w:tc>
        <w:tc>
          <w:tcPr>
            <w:tcW w:w="530" w:type="dxa"/>
            <w:tcBorders/>
            <w:vAlign w:val="center"/>
          </w:tcPr>
          <w:p>
            <w:pPr>
              <w:pStyle w:val="TableContents"/>
              <w:bidi w:val="0"/>
              <w:spacing w:before="0" w:after="283"/>
              <w:jc w:val="right"/>
              <w:rPr>
                <w:b/>
              </w:rPr>
            </w:pPr>
            <w:r>
              <w:rPr>
                <w:b/>
              </w:rPr>
              <w:t>15</w:t>
            </w:r>
          </w:p>
        </w:tc>
      </w:tr>
      <w:tr>
        <w:trPr/>
        <w:tc>
          <w:tcPr>
            <w:tcW w:w="9675" w:type="dxa"/>
            <w:tcBorders/>
            <w:vAlign w:val="center"/>
          </w:tcPr>
          <w:p>
            <w:pPr>
              <w:pStyle w:val="TableContents"/>
              <w:bidi w:val="0"/>
              <w:spacing w:before="0" w:after="283"/>
              <w:jc w:val="left"/>
              <w:rPr>
                <w:smallCaps/>
              </w:rPr>
            </w:pPr>
            <w:r>
              <w:rPr>
                <w:smallCaps/>
              </w:rPr>
              <w:t xml:space="preserve">Section 9.1. </w:t>
            </w:r>
            <w:r>
              <w:rPr>
                <w:smallCaps/>
                <w:u w:val="single"/>
              </w:rPr>
              <w:t>Maintenance of Existence</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smallCaps/>
              </w:rPr>
            </w:pPr>
            <w:r>
              <w:rPr>
                <w:smallCaps/>
              </w:rPr>
              <w:t xml:space="preserve">Section 9.2. </w:t>
            </w:r>
            <w:r>
              <w:rPr>
                <w:smallCaps/>
                <w:u w:val="single"/>
              </w:rPr>
              <w:t>Financial Records and Statements</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smallCaps/>
              </w:rPr>
            </w:pPr>
            <w:r>
              <w:rPr>
                <w:smallCaps/>
              </w:rPr>
              <w:t xml:space="preserve">Section 9.3. </w:t>
            </w:r>
            <w:r>
              <w:rPr>
                <w:smallCaps/>
                <w:u w:val="single"/>
              </w:rPr>
              <w:t>Certificate as to No Default</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smallCaps/>
              </w:rPr>
            </w:pPr>
            <w:r>
              <w:rPr>
                <w:smallCaps/>
              </w:rPr>
              <w:t xml:space="preserve">Section 9.4. </w:t>
            </w:r>
            <w:r>
              <w:rPr>
                <w:smallCaps/>
                <w:u w:val="single"/>
              </w:rPr>
              <w:t>Further Assurances</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smallCaps/>
              </w:rPr>
            </w:pPr>
            <w:r>
              <w:rPr>
                <w:smallCaps/>
              </w:rPr>
              <w:t xml:space="preserve">Section 9.5. </w:t>
            </w:r>
            <w:r>
              <w:rPr>
                <w:smallCaps/>
                <w:u w:val="single"/>
              </w:rPr>
              <w:t>Other Indebtedness</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smallCaps/>
              </w:rPr>
            </w:pPr>
            <w:r>
              <w:rPr>
                <w:smallCaps/>
              </w:rPr>
              <w:t xml:space="preserve">Section 9.6. </w:t>
            </w:r>
            <w:r>
              <w:rPr>
                <w:smallCaps/>
                <w:u w:val="single"/>
              </w:rPr>
              <w:t>Assignment by Borrower</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b/>
              </w:rPr>
            </w:pPr>
            <w:r>
              <w:rPr>
                <w:b/>
              </w:rPr>
              <w:t xml:space="preserve">ARTICLE X </w:t>
            </w:r>
            <w:r>
              <w:rPr>
                <w:b/>
                <w:u w:val="single"/>
              </w:rPr>
              <w:t>DEFAULTS AND REMEDIES</w:t>
            </w:r>
          </w:p>
        </w:tc>
        <w:tc>
          <w:tcPr>
            <w:tcW w:w="530" w:type="dxa"/>
            <w:tcBorders/>
            <w:vAlign w:val="center"/>
          </w:tcPr>
          <w:p>
            <w:pPr>
              <w:pStyle w:val="TableContents"/>
              <w:bidi w:val="0"/>
              <w:spacing w:before="0" w:after="283"/>
              <w:jc w:val="right"/>
              <w:rPr>
                <w:b/>
              </w:rPr>
            </w:pPr>
            <w:r>
              <w:rPr>
                <w:b/>
              </w:rPr>
              <w:t>17</w:t>
            </w:r>
          </w:p>
        </w:tc>
      </w:tr>
      <w:tr>
        <w:trPr/>
        <w:tc>
          <w:tcPr>
            <w:tcW w:w="9675" w:type="dxa"/>
            <w:tcBorders/>
            <w:vAlign w:val="center"/>
          </w:tcPr>
          <w:p>
            <w:pPr>
              <w:pStyle w:val="TableContents"/>
              <w:bidi w:val="0"/>
              <w:spacing w:before="0" w:after="283"/>
              <w:jc w:val="left"/>
              <w:rPr>
                <w:smallCaps/>
              </w:rPr>
            </w:pPr>
            <w:r>
              <w:rPr>
                <w:smallCaps/>
              </w:rPr>
              <w:t xml:space="preserve">Section 10.1. </w:t>
            </w:r>
            <w:r>
              <w:rPr>
                <w:smallCaps/>
                <w:u w:val="single"/>
              </w:rPr>
              <w:t>Events of Default</w:t>
            </w:r>
          </w:p>
        </w:tc>
        <w:tc>
          <w:tcPr>
            <w:tcW w:w="530" w:type="dxa"/>
            <w:tcBorders/>
            <w:vAlign w:val="center"/>
          </w:tcPr>
          <w:p>
            <w:pPr>
              <w:pStyle w:val="TableContents"/>
              <w:bidi w:val="0"/>
              <w:spacing w:before="0" w:after="283"/>
              <w:jc w:val="right"/>
              <w:rPr>
                <w:smallCaps/>
              </w:rPr>
            </w:pPr>
            <w:r>
              <w:rPr>
                <w:smallCaps/>
              </w:rPr>
              <w:t>17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tbl>
      <w:tblPr>
        <w:tblW w:w="6925" w:type="dxa"/>
        <w:jc w:val="center"/>
        <w:tblInd w:w="0" w:type="dxa"/>
        <w:tblLayout w:type="fixed"/>
        <w:tblCellMar>
          <w:top w:w="0" w:type="dxa"/>
          <w:left w:w="0" w:type="dxa"/>
          <w:bottom w:w="0" w:type="dxa"/>
          <w:right w:w="0" w:type="dxa"/>
        </w:tblCellMar>
      </w:tblPr>
      <w:tblGrid>
        <w:gridCol w:w="6650"/>
        <w:gridCol w:w="275"/>
      </w:tblGrid>
      <w:tr>
        <w:trPr/>
        <w:tc>
          <w:tcPr>
            <w:tcW w:w="6650" w:type="dxa"/>
            <w:tcBorders/>
            <w:vAlign w:val="center"/>
          </w:tcPr>
          <w:p>
            <w:pPr>
              <w:pStyle w:val="TableContents"/>
              <w:bidi w:val="0"/>
              <w:spacing w:before="0" w:after="283"/>
              <w:jc w:val="left"/>
              <w:rPr>
                <w:smallCaps/>
              </w:rPr>
            </w:pPr>
            <w:r>
              <w:rPr>
                <w:smallCaps/>
              </w:rPr>
              <w:t xml:space="preserve">Section 10.2. </w:t>
            </w:r>
            <w:r>
              <w:rPr>
                <w:smallCaps/>
                <w:u w:val="single"/>
              </w:rPr>
              <w:t>Notice of Default</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smallCaps/>
              </w:rPr>
            </w:pPr>
            <w:r>
              <w:rPr>
                <w:smallCaps/>
              </w:rPr>
              <w:t xml:space="preserve">Section 10.3. </w:t>
            </w:r>
            <w:r>
              <w:rPr>
                <w:smallCaps/>
                <w:u w:val="single"/>
              </w:rPr>
              <w:t>Remedies on Default</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smallCaps/>
              </w:rPr>
            </w:pPr>
            <w:r>
              <w:rPr>
                <w:smallCaps/>
              </w:rPr>
              <w:t xml:space="preserve">Section 10.4. </w:t>
            </w:r>
            <w:r>
              <w:rPr>
                <w:smallCaps/>
                <w:u w:val="single"/>
              </w:rPr>
              <w:t>Delay and Waiver</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smallCaps/>
              </w:rPr>
            </w:pPr>
            <w:r>
              <w:rPr>
                <w:smallCaps/>
              </w:rPr>
              <w:t xml:space="preserve">Section 10.5. </w:t>
            </w:r>
            <w:r>
              <w:rPr>
                <w:smallCaps/>
                <w:u w:val="single"/>
              </w:rPr>
              <w:t>Right to Cure Default</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b/>
              </w:rPr>
            </w:pPr>
            <w:r>
              <w:rPr>
                <w:b/>
              </w:rPr>
              <w:t xml:space="preserve">ARTICLE XI </w:t>
            </w:r>
            <w:r>
              <w:rPr>
                <w:b/>
                <w:u w:val="single"/>
              </w:rPr>
              <w:t>MISCELLANEOUS</w:t>
            </w:r>
          </w:p>
        </w:tc>
        <w:tc>
          <w:tcPr>
            <w:tcW w:w="275" w:type="dxa"/>
            <w:tcBorders/>
            <w:vAlign w:val="center"/>
          </w:tcPr>
          <w:p>
            <w:pPr>
              <w:pStyle w:val="TableContents"/>
              <w:bidi w:val="0"/>
              <w:spacing w:before="0" w:after="283"/>
              <w:jc w:val="right"/>
              <w:rPr>
                <w:b/>
              </w:rPr>
            </w:pPr>
            <w:r>
              <w:rPr>
                <w:b/>
              </w:rPr>
              <w:t>19</w:t>
            </w:r>
          </w:p>
        </w:tc>
      </w:tr>
      <w:tr>
        <w:trPr/>
        <w:tc>
          <w:tcPr>
            <w:tcW w:w="6650" w:type="dxa"/>
            <w:tcBorders/>
            <w:vAlign w:val="center"/>
          </w:tcPr>
          <w:p>
            <w:pPr>
              <w:pStyle w:val="TableContents"/>
              <w:bidi w:val="0"/>
              <w:spacing w:before="0" w:after="283"/>
              <w:jc w:val="left"/>
              <w:rPr>
                <w:smallCaps/>
              </w:rPr>
            </w:pPr>
            <w:r>
              <w:rPr>
                <w:smallCaps/>
              </w:rPr>
              <w:t xml:space="preserve">Section 11.1. </w:t>
            </w:r>
            <w:r>
              <w:rPr>
                <w:smallCaps/>
                <w:u w:val="single"/>
              </w:rPr>
              <w:t>Successors and Assigns</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11.2. </w:t>
            </w:r>
            <w:r>
              <w:rPr>
                <w:smallCaps/>
                <w:u w:val="single"/>
              </w:rPr>
              <w:t>Amendments</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11.3. </w:t>
            </w:r>
            <w:r>
              <w:rPr>
                <w:smallCaps/>
                <w:u w:val="single"/>
              </w:rPr>
              <w:t>Limitation of Liability of Borrower’s Officers</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11.4. </w:t>
            </w:r>
            <w:r>
              <w:rPr>
                <w:smallCaps/>
                <w:u w:val="single"/>
              </w:rPr>
              <w:t>Applicable Law</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11.5. </w:t>
            </w:r>
            <w:r>
              <w:rPr>
                <w:smallCaps/>
                <w:u w:val="single"/>
              </w:rPr>
              <w:t>Severability</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11.6. </w:t>
            </w:r>
            <w:r>
              <w:rPr>
                <w:smallCaps/>
                <w:u w:val="single"/>
              </w:rPr>
              <w:t>Notice</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11.7. </w:t>
            </w:r>
            <w:r>
              <w:rPr>
                <w:smallCaps/>
                <w:u w:val="single"/>
              </w:rPr>
              <w:t>Headings</w:t>
            </w:r>
          </w:p>
        </w:tc>
        <w:tc>
          <w:tcPr>
            <w:tcW w:w="275" w:type="dxa"/>
            <w:tcBorders/>
            <w:vAlign w:val="center"/>
          </w:tcPr>
          <w:p>
            <w:pPr>
              <w:pStyle w:val="TableContents"/>
              <w:bidi w:val="0"/>
              <w:spacing w:before="0" w:after="283"/>
              <w:jc w:val="right"/>
              <w:rPr>
                <w:smallCaps/>
              </w:rPr>
            </w:pPr>
            <w:r>
              <w:rPr>
                <w:smallCaps/>
              </w:rPr>
              <w:t>20</w:t>
            </w:r>
          </w:p>
        </w:tc>
      </w:tr>
      <w:tr>
        <w:trPr/>
        <w:tc>
          <w:tcPr>
            <w:tcW w:w="6650" w:type="dxa"/>
            <w:tcBorders/>
            <w:vAlign w:val="center"/>
          </w:tcPr>
          <w:p>
            <w:pPr>
              <w:pStyle w:val="TableContents"/>
              <w:bidi w:val="0"/>
              <w:spacing w:before="0" w:after="283"/>
              <w:jc w:val="left"/>
              <w:rPr>
                <w:smallCaps/>
              </w:rPr>
            </w:pPr>
            <w:r>
              <w:rPr>
                <w:smallCaps/>
              </w:rPr>
              <w:t xml:space="preserve">Section 11.8. </w:t>
            </w:r>
            <w:r>
              <w:rPr>
                <w:smallCaps/>
                <w:u w:val="single"/>
              </w:rPr>
              <w:t>Terms of Agreement</w:t>
            </w:r>
          </w:p>
        </w:tc>
        <w:tc>
          <w:tcPr>
            <w:tcW w:w="275" w:type="dxa"/>
            <w:tcBorders/>
            <w:vAlign w:val="center"/>
          </w:tcPr>
          <w:p>
            <w:pPr>
              <w:pStyle w:val="TableContents"/>
              <w:bidi w:val="0"/>
              <w:spacing w:before="0" w:after="283"/>
              <w:jc w:val="right"/>
              <w:rPr>
                <w:smallCaps/>
              </w:rPr>
            </w:pPr>
            <w:r>
              <w:rPr>
                <w:smallCaps/>
              </w:rPr>
              <w:t>20</w:t>
            </w:r>
          </w:p>
        </w:tc>
      </w:tr>
      <w:tr>
        <w:trPr/>
        <w:tc>
          <w:tcPr>
            <w:tcW w:w="6650" w:type="dxa"/>
            <w:tcBorders/>
            <w:vAlign w:val="center"/>
          </w:tcPr>
          <w:p>
            <w:pPr>
              <w:pStyle w:val="TableContents"/>
              <w:bidi w:val="0"/>
              <w:spacing w:before="0" w:after="283"/>
              <w:jc w:val="left"/>
              <w:rPr>
                <w:smallCaps/>
              </w:rPr>
            </w:pPr>
            <w:r>
              <w:rPr>
                <w:smallCaps/>
              </w:rPr>
              <w:t xml:space="preserve">Section 11.9. </w:t>
            </w:r>
            <w:r>
              <w:rPr>
                <w:smallCaps/>
                <w:u w:val="single"/>
              </w:rPr>
              <w:t>Counterparts</w:t>
            </w:r>
          </w:p>
        </w:tc>
        <w:tc>
          <w:tcPr>
            <w:tcW w:w="275" w:type="dxa"/>
            <w:tcBorders/>
            <w:vAlign w:val="center"/>
          </w:tcPr>
          <w:p>
            <w:pPr>
              <w:pStyle w:val="TableContents"/>
              <w:bidi w:val="0"/>
              <w:spacing w:before="0" w:after="283"/>
              <w:jc w:val="right"/>
              <w:rPr>
                <w:smallCaps/>
              </w:rPr>
            </w:pPr>
            <w:r>
              <w:rPr>
                <w:smallCaps/>
              </w:rPr>
              <w:t>21</w:t>
            </w:r>
          </w:p>
        </w:tc>
      </w:tr>
    </w:tbl>
    <w:p>
      <w:pPr>
        <w:pStyle w:val="TextBody"/>
        <w:bidi w:val="0"/>
        <w:jc w:val="left"/>
        <w:rPr>
          <w:caps w:val="false"/>
          <w:smallCaps w:val="false"/>
        </w:rPr>
      </w:pPr>
      <w:r>
        <w:rPr>
          <w:caps w:val="false"/>
          <w:smallCaps w:val="false"/>
        </w:rPr>
        <w:t> </w:t>
      </w:r>
    </w:p>
    <w:tbl>
      <w:tblPr>
        <w:tblW w:w="4600" w:type="dxa"/>
        <w:jc w:val="center"/>
        <w:tblInd w:w="0" w:type="dxa"/>
        <w:tblLayout w:type="fixed"/>
        <w:tblCellMar>
          <w:top w:w="0" w:type="dxa"/>
          <w:left w:w="0" w:type="dxa"/>
          <w:bottom w:w="0" w:type="dxa"/>
          <w:right w:w="0" w:type="dxa"/>
        </w:tblCellMar>
      </w:tblPr>
      <w:tblGrid>
        <w:gridCol w:w="980"/>
        <w:gridCol w:w="3620"/>
      </w:tblGrid>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A</w:t>
            </w:r>
          </w:p>
        </w:tc>
        <w:tc>
          <w:tcPr>
            <w:tcW w:w="3620" w:type="dxa"/>
            <w:tcBorders/>
            <w:vAlign w:val="center"/>
          </w:tcPr>
          <w:p>
            <w:pPr>
              <w:pStyle w:val="TableContents"/>
              <w:bidi w:val="0"/>
              <w:spacing w:before="0" w:after="283"/>
              <w:ind w:left="0" w:right="0" w:hanging="0"/>
              <w:jc w:val="left"/>
              <w:rPr>
                <w:sz w:val="20"/>
              </w:rPr>
            </w:pPr>
            <w:r>
              <w:rPr>
                <w:sz w:val="20"/>
              </w:rPr>
              <w:t>PROJECT DESCRIPTION</w:t>
            </w:r>
          </w:p>
        </w:tc>
      </w:tr>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B</w:t>
            </w:r>
          </w:p>
        </w:tc>
        <w:tc>
          <w:tcPr>
            <w:tcW w:w="3620" w:type="dxa"/>
            <w:tcBorders/>
            <w:vAlign w:val="center"/>
          </w:tcPr>
          <w:p>
            <w:pPr>
              <w:pStyle w:val="TableContents"/>
              <w:bidi w:val="0"/>
              <w:spacing w:before="0" w:after="283"/>
              <w:ind w:left="0" w:right="0" w:hanging="0"/>
              <w:jc w:val="left"/>
              <w:rPr>
                <w:sz w:val="20"/>
              </w:rPr>
            </w:pPr>
            <w:r>
              <w:rPr>
                <w:sz w:val="20"/>
              </w:rPr>
              <w:t xml:space="preserve">PROJECT BUDGET </w:t>
            </w:r>
          </w:p>
        </w:tc>
      </w:tr>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C</w:t>
            </w:r>
          </w:p>
        </w:tc>
        <w:tc>
          <w:tcPr>
            <w:tcW w:w="3620" w:type="dxa"/>
            <w:tcBorders/>
            <w:vAlign w:val="center"/>
          </w:tcPr>
          <w:p>
            <w:pPr>
              <w:pStyle w:val="TableContents"/>
              <w:bidi w:val="0"/>
              <w:spacing w:before="0" w:after="283"/>
              <w:ind w:left="0" w:right="0" w:hanging="0"/>
              <w:jc w:val="left"/>
              <w:rPr>
                <w:sz w:val="20"/>
              </w:rPr>
            </w:pPr>
            <w:r>
              <w:rPr>
                <w:sz w:val="20"/>
              </w:rPr>
              <w:t>FORM OF REQUISITION</w:t>
            </w:r>
          </w:p>
        </w:tc>
      </w:tr>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D</w:t>
            </w:r>
          </w:p>
        </w:tc>
        <w:tc>
          <w:tcPr>
            <w:tcW w:w="3620" w:type="dxa"/>
            <w:tcBorders/>
            <w:vAlign w:val="center"/>
          </w:tcPr>
          <w:p>
            <w:pPr>
              <w:pStyle w:val="TableContents"/>
              <w:bidi w:val="0"/>
              <w:spacing w:before="0" w:after="283"/>
              <w:ind w:left="0" w:right="0" w:hanging="0"/>
              <w:jc w:val="left"/>
              <w:rPr>
                <w:sz w:val="20"/>
              </w:rPr>
            </w:pPr>
            <w:r>
              <w:rPr>
                <w:sz w:val="20"/>
              </w:rPr>
              <w:t xml:space="preserve">SCHEDULE OF DISBURSEMENTS </w:t>
            </w:r>
          </w:p>
        </w:tc>
      </w:tr>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E</w:t>
            </w:r>
          </w:p>
        </w:tc>
        <w:tc>
          <w:tcPr>
            <w:tcW w:w="3620" w:type="dxa"/>
            <w:tcBorders/>
            <w:vAlign w:val="center"/>
          </w:tcPr>
          <w:p>
            <w:pPr>
              <w:pStyle w:val="TableContents"/>
              <w:bidi w:val="0"/>
              <w:spacing w:before="0" w:after="283"/>
              <w:ind w:left="0" w:right="0" w:hanging="0"/>
              <w:jc w:val="left"/>
              <w:rPr>
                <w:sz w:val="20"/>
              </w:rPr>
            </w:pPr>
            <w:r>
              <w:rPr>
                <w:sz w:val="20"/>
              </w:rPr>
              <w:t>FORM OF CHANGE ORDER</w:t>
            </w:r>
          </w:p>
        </w:tc>
      </w:tr>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F</w:t>
            </w:r>
          </w:p>
        </w:tc>
        <w:tc>
          <w:tcPr>
            <w:tcW w:w="3620" w:type="dxa"/>
            <w:tcBorders/>
            <w:vAlign w:val="center"/>
          </w:tcPr>
          <w:p>
            <w:pPr>
              <w:pStyle w:val="TableContents"/>
              <w:bidi w:val="0"/>
              <w:spacing w:before="0" w:after="283"/>
              <w:jc w:val="left"/>
              <w:rPr>
                <w:sz w:val="20"/>
              </w:rPr>
            </w:pPr>
            <w:r>
              <w:rPr>
                <w:sz w:val="20"/>
              </w:rPr>
              <w:t>PROJECTED DRAWDOWN CERTIFICATE</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279" w:right="279"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FINANCING AGREEMENT</w:t>
      </w:r>
    </w:p>
    <w:p>
      <w:pPr>
        <w:pStyle w:val="TextBody"/>
        <w:bidi w:val="0"/>
        <w:jc w:val="left"/>
        <w:rPr>
          <w:caps w:val="false"/>
          <w:smallCaps w:val="false"/>
        </w:rPr>
      </w:pPr>
      <w:r>
        <w:rPr>
          <w:caps w:val="false"/>
          <w:smallCaps w:val="false"/>
        </w:rPr>
        <w:t> </w:t>
      </w:r>
    </w:p>
    <w:p>
      <w:pPr>
        <w:pStyle w:val="TextBody"/>
        <w:bidi w:val="0"/>
        <w:ind w:left="820" w:right="109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FINANCING AGREEMENT (this “Agreement”) is made as of this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May, 2024, between the DELAWARE DRINKING WATER STATE REVOLVING FUND, acting by and through the DELAWARE DEPARTMENT OF HEALTH &amp; SOCIAL SERVICES, DIVISION OF PUBLIC HEALTH, a public agency of The State of Delaware (the “Department”) and TIDEWATER UTILITIES, INC., a corporation organized under the laws of The State of Delaware (the “Borrower”).</w:t>
      </w:r>
    </w:p>
    <w:p>
      <w:pPr>
        <w:pStyle w:val="TextBody"/>
        <w:bidi w:val="0"/>
        <w:jc w:val="left"/>
        <w:rPr>
          <w:caps w:val="false"/>
          <w:smallCaps w:val="false"/>
        </w:rPr>
      </w:pPr>
      <w:r>
        <w:rPr>
          <w:caps w:val="false"/>
          <w:smallCaps w:val="false"/>
        </w:rPr>
        <w:t> </w:t>
      </w:r>
    </w:p>
    <w:p>
      <w:pPr>
        <w:pStyle w:val="TextBody"/>
        <w:bidi w:val="0"/>
        <w:ind w:left="820" w:right="109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Title 29 </w:t>
      </w:r>
      <w:r>
        <w:rPr>
          <w:rFonts w:ascii="Times New Roman;Times;Serif" w:hAnsi="Times New Roman;Times;Serif"/>
          <w:b w:val="false"/>
          <w:i w:val="false"/>
          <w:caps w:val="false"/>
          <w:smallCaps w:val="false"/>
          <w:sz w:val="20"/>
          <w:u w:val="single"/>
        </w:rPr>
        <w:t>Delaware Code</w:t>
      </w:r>
      <w:r>
        <w:rPr>
          <w:rFonts w:ascii="Times New Roman;Times;Serif" w:hAnsi="Times New Roman;Times;Serif"/>
          <w:b w:val="false"/>
          <w:i w:val="false"/>
          <w:caps w:val="false"/>
          <w:smallCaps w:val="false"/>
          <w:sz w:val="20"/>
        </w:rPr>
        <w:t xml:space="preserve"> Section 7903 (the “Act”), the General Assembly established a permanent and perpetual fund known as the “Delaware Drinking Water State Revolving Fund” (the “Fund”) and empowered the Secretary of the Department of Health &amp; Social Services to administer such Fund. From the Fund, the Department from time to time makes loans to and acquires obligations of eligible persons in Delaware to finance the costs of drinking water facilities in accordance with the Federal Safe Drinking Water Act. General information on Drinking Water State Revolving Funds can be found at: https://www.epa.gov/dwsrf.</w:t>
      </w:r>
    </w:p>
    <w:p>
      <w:pPr>
        <w:pStyle w:val="TextBody"/>
        <w:bidi w:val="0"/>
        <w:jc w:val="left"/>
        <w:rPr>
          <w:caps w:val="false"/>
          <w:smallCaps w:val="false"/>
        </w:rPr>
      </w:pPr>
      <w:r>
        <w:rPr>
          <w:caps w:val="false"/>
          <w:smallCaps w:val="false"/>
        </w:rPr>
        <w:t> </w:t>
      </w:r>
    </w:p>
    <w:p>
      <w:pPr>
        <w:pStyle w:val="TextBody"/>
        <w:bidi w:val="0"/>
        <w:ind w:left="820" w:right="109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requested a loan (the “Loan”) from the Fund and will evidence its obligation to repay the Loan by the signing of this Agreement and by the delivery of its General Obligation Bond (Kendale Road Interconnection Project), Series 2024D-DWSRF (the “Bond”). The Borrower will use the Loan Proceeds from the Fund to: (i) finance the extension of a 16'' main along Kendale Road to connect the existing 16" mains located on Beaver Dam Road and Robinsonville Road, as more fully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(ii) if desired, pay certain administrative costs and costs of issuing the Bond (collectively, the “Project”).</w:t>
      </w:r>
    </w:p>
    <w:p>
      <w:pPr>
        <w:pStyle w:val="TextBody"/>
        <w:bidi w:val="0"/>
        <w:jc w:val="left"/>
        <w:rPr>
          <w:caps w:val="false"/>
          <w:smallCaps w:val="false"/>
        </w:rPr>
      </w:pPr>
      <w:r>
        <w:rPr>
          <w:caps w:val="false"/>
          <w:smallCaps w:val="false"/>
        </w:rPr>
        <w:t> </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79" w:after="79"/>
        <w:ind w:left="1117"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br/>
      </w:r>
      <w:r>
        <w:rPr>
          <w:rFonts w:ascii="Times New Roman;Times;Serif" w:hAnsi="Times New Roman;Times;Serif"/>
          <w:b w:val="false"/>
          <w:i w:val="false"/>
          <w:caps w:val="false"/>
          <w:smallCaps w:val="false"/>
          <w:sz w:val="20"/>
          <w:u w:val="single"/>
        </w:rPr>
        <w:t>DEFINITIONS</w:t>
      </w:r>
    </w:p>
    <w:p>
      <w:pPr>
        <w:pStyle w:val="TextBody"/>
        <w:bidi w:val="0"/>
        <w:spacing w:before="240" w:after="240"/>
        <w:ind w:left="181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241" w:after="241"/>
        <w:ind w:left="82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terms contained in this Agreement shall have the meanings set forth below unless the context requires otherwise and any capitalized terms not otherwise defined herein shall have the meaning assigned to such terms in the Act:</w:t>
      </w:r>
    </w:p>
    <w:p>
      <w:pPr>
        <w:pStyle w:val="TextBody"/>
        <w:bidi w:val="0"/>
        <w:spacing w:before="276" w:after="276"/>
        <w:ind w:left="820" w:right="1092"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Agreement” means this Financing Agreement between the Department and the Borrower, together with any amendments or supplements hereto.</w:t>
      </w:r>
    </w:p>
    <w:p>
      <w:pPr>
        <w:pStyle w:val="TextBody"/>
        <w:bidi w:val="0"/>
        <w:spacing w:before="276" w:after="276"/>
        <w:ind w:left="820" w:right="1093"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Authorized Representative” means the President, Vice President, Chairman, Treasurer, and Secretary of the Borrower or any employee of the Borrower authorized by resolution or certificate of the Borrower to perform the act or sign the document in question.</w:t>
      </w:r>
    </w:p>
    <w:p>
      <w:pPr>
        <w:pStyle w:val="TextBody"/>
        <w:bidi w:val="0"/>
        <w:jc w:val="left"/>
        <w:rPr>
          <w:caps w:val="false"/>
          <w:smallCaps w:val="false"/>
        </w:rPr>
      </w:pPr>
      <w:r>
        <w:rPr>
          <w:caps w:val="false"/>
          <w:smallCaps w:val="false"/>
        </w:rPr>
        <w:t> </w:t>
      </w:r>
    </w:p>
    <w:p>
      <w:pPr>
        <w:pStyle w:val="TextBody"/>
        <w:bidi w:val="0"/>
        <w:ind w:left="820" w:right="109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 day of the year which is not a Saturday or Sunday or a day on which banking institutions located in New York or Delaware are required or authorized to remain closed or on which the New York Stock Exchange is closed.</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819" w:right="1094"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the date this Agreement is executed and delivered by the Borrower and the Department.</w:t>
      </w:r>
    </w:p>
    <w:p>
      <w:pPr>
        <w:pStyle w:val="TextBody"/>
        <w:bidi w:val="0"/>
        <w:jc w:val="left"/>
        <w:rPr>
          <w:caps w:val="false"/>
          <w:smallCaps w:val="false"/>
        </w:rPr>
      </w:pPr>
      <w:r>
        <w:rPr>
          <w:caps w:val="false"/>
          <w:smallCaps w:val="false"/>
        </w:rPr>
        <w:t> </w:t>
      </w:r>
    </w:p>
    <w:p>
      <w:pPr>
        <w:pStyle w:val="TextBody"/>
        <w:bidi w:val="0"/>
        <w:ind w:left="819" w:right="1092"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Commitment Letter” shall mean the commitment letter from the Department to the Borrower dated February 6, 2024 and all extensions and amendments thereto.</w:t>
      </w:r>
    </w:p>
    <w:p>
      <w:pPr>
        <w:pStyle w:val="TextBody"/>
        <w:bidi w:val="0"/>
        <w:jc w:val="left"/>
        <w:rPr>
          <w:caps w:val="false"/>
          <w:smallCaps w:val="false"/>
        </w:rPr>
      </w:pPr>
      <w:r>
        <w:rPr>
          <w:caps w:val="false"/>
          <w:smallCaps w:val="false"/>
        </w:rPr>
        <w:t> </w:t>
      </w:r>
    </w:p>
    <w:p>
      <w:pPr>
        <w:pStyle w:val="TextBody"/>
        <w:bidi w:val="0"/>
        <w:ind w:left="819" w:right="1094"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Consulting Engineer” means any firm of independent consulting engineers of recognized standing and experienced in the field of environmental engineering and registered to do business in Delaware. Any such firm shall be subject to the reasonable approval of the Department.</w:t>
      </w:r>
    </w:p>
    <w:p>
      <w:pPr>
        <w:pStyle w:val="TextBody"/>
        <w:bidi w:val="0"/>
        <w:jc w:val="left"/>
        <w:rPr>
          <w:caps w:val="false"/>
          <w:smallCaps w:val="false"/>
        </w:rPr>
      </w:pPr>
      <w:r>
        <w:rPr>
          <w:caps w:val="false"/>
          <w:smallCaps w:val="false"/>
        </w:rPr>
        <w:t> </w:t>
      </w:r>
    </w:p>
    <w:p>
      <w:pPr>
        <w:pStyle w:val="TextBody"/>
        <w:bidi w:val="0"/>
        <w:ind w:left="2259"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Department” means the Department of Health and Social Services, Division of</w:t>
      </w:r>
    </w:p>
    <w:p>
      <w:pPr>
        <w:pStyle w:val="TextBody"/>
        <w:bidi w:val="0"/>
        <w:ind w:left="81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Health.</w:t>
      </w:r>
    </w:p>
    <w:p>
      <w:pPr>
        <w:pStyle w:val="TextBody"/>
        <w:bidi w:val="0"/>
        <w:jc w:val="left"/>
        <w:rPr>
          <w:caps w:val="false"/>
          <w:smallCaps w:val="false"/>
        </w:rPr>
      </w:pPr>
      <w:r>
        <w:rPr>
          <w:caps w:val="false"/>
          <w:smallCaps w:val="false"/>
        </w:rPr>
        <w:t> </w:t>
      </w:r>
    </w:p>
    <w:p>
      <w:pPr>
        <w:pStyle w:val="TextBody"/>
        <w:bidi w:val="0"/>
        <w:ind w:left="2259"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shall have the meaning set forth in Section 10.1.</w:t>
      </w:r>
    </w:p>
    <w:p>
      <w:pPr>
        <w:pStyle w:val="TextBody"/>
        <w:bidi w:val="0"/>
        <w:jc w:val="left"/>
        <w:rPr>
          <w:caps w:val="false"/>
          <w:smallCaps w:val="false"/>
        </w:rPr>
      </w:pPr>
      <w:r>
        <w:rPr>
          <w:caps w:val="false"/>
          <w:smallCaps w:val="false"/>
        </w:rPr>
        <w:t> </w:t>
      </w:r>
    </w:p>
    <w:p>
      <w:pPr>
        <w:pStyle w:val="TextBody"/>
        <w:bidi w:val="0"/>
        <w:ind w:left="819" w:right="1076"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Fiscal Year” means the period of twelve months established by the Borrower as its annual accounting period.</w:t>
      </w:r>
    </w:p>
    <w:p>
      <w:pPr>
        <w:pStyle w:val="TextBody"/>
        <w:bidi w:val="0"/>
        <w:jc w:val="left"/>
        <w:rPr>
          <w:caps w:val="false"/>
          <w:smallCaps w:val="false"/>
        </w:rPr>
      </w:pPr>
      <w:r>
        <w:rPr>
          <w:caps w:val="false"/>
          <w:smallCaps w:val="false"/>
        </w:rPr>
        <w:t> </w:t>
      </w:r>
    </w:p>
    <w:p>
      <w:pPr>
        <w:pStyle w:val="TextBody"/>
        <w:bidi w:val="0"/>
        <w:ind w:left="2259"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Loan” means the loan from the Department to the Borrower pursuant to this</w:t>
      </w:r>
    </w:p>
    <w:p>
      <w:pPr>
        <w:pStyle w:val="TextBody"/>
        <w:bidi w:val="0"/>
        <w:ind w:left="81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p>
      <w:pPr>
        <w:pStyle w:val="TextBody"/>
        <w:bidi w:val="0"/>
        <w:jc w:val="left"/>
        <w:rPr>
          <w:caps w:val="false"/>
          <w:smallCaps w:val="false"/>
        </w:rPr>
      </w:pPr>
      <w:r>
        <w:rPr>
          <w:caps w:val="false"/>
          <w:smallCaps w:val="false"/>
        </w:rPr>
        <w:t> </w:t>
      </w:r>
    </w:p>
    <w:p>
      <w:pPr>
        <w:pStyle w:val="TextBody"/>
        <w:bidi w:val="0"/>
        <w:ind w:left="819" w:right="1097"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Proceeds” means the funds applied to make the loan to the Borrower pursuant to this Agreement.</w:t>
      </w:r>
    </w:p>
    <w:p>
      <w:pPr>
        <w:pStyle w:val="TextBody"/>
        <w:bidi w:val="0"/>
        <w:jc w:val="left"/>
        <w:rPr>
          <w:caps w:val="false"/>
          <w:smallCaps w:val="false"/>
        </w:rPr>
      </w:pPr>
      <w:r>
        <w:rPr>
          <w:caps w:val="false"/>
          <w:smallCaps w:val="false"/>
        </w:rPr>
        <w:t> </w:t>
      </w:r>
    </w:p>
    <w:p>
      <w:pPr>
        <w:pStyle w:val="TextBody"/>
        <w:bidi w:val="0"/>
        <w:ind w:left="819" w:right="1096"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Notice to Proceed” means a written notice given by the Borrower and signed by an Authorized Representative issued to each construction contractor fixing the date on which construction, equipping, acquisition, expansion or renovation of the Project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will commence, a copy of which must be furnished to the Department by the Borrower within one year of the Closing Date.</w:t>
      </w:r>
    </w:p>
    <w:p>
      <w:pPr>
        <w:pStyle w:val="TextBody"/>
        <w:bidi w:val="0"/>
        <w:jc w:val="left"/>
        <w:rPr>
          <w:caps w:val="false"/>
          <w:smallCaps w:val="false"/>
        </w:rPr>
      </w:pPr>
      <w:r>
        <w:rPr>
          <w:caps w:val="false"/>
          <w:smallCaps w:val="false"/>
        </w:rPr>
        <w:t> </w:t>
      </w:r>
    </w:p>
    <w:p>
      <w:pPr>
        <w:pStyle w:val="TextBody"/>
        <w:bidi w:val="0"/>
        <w:spacing w:before="1" w:after="1"/>
        <w:ind w:left="2260" w:right="1"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Penalty” shall have the meaning set forth in Section 3.3.</w:t>
      </w:r>
    </w:p>
    <w:p>
      <w:pPr>
        <w:pStyle w:val="TextBody"/>
        <w:bidi w:val="0"/>
        <w:spacing w:before="276" w:after="276"/>
        <w:ind w:left="819" w:right="1095"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Project” means, collectively, the various improvements and upgrades to the System of the Borrower, as more fully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the costs of the construction, acquisition or equipping of which are to be financed in whole or in part with the Loan Proceeds.</w:t>
      </w:r>
    </w:p>
    <w:p>
      <w:pPr>
        <w:pStyle w:val="TextBody"/>
        <w:bidi w:val="0"/>
        <w:spacing w:before="276" w:after="276"/>
        <w:ind w:left="820" w:right="1092"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Project Budget” means the budget for the financing of the Project, a copy of which is attached to this Agreement as </w:t>
      </w:r>
      <w:r>
        <w:rPr>
          <w:rFonts w:ascii="Times New Roman;Times;Serif" w:hAnsi="Times New Roman;Times;Serif"/>
          <w:b/>
          <w:i w:val="false"/>
          <w:caps w:val="false"/>
          <w:smallCaps w:val="false"/>
          <w:sz w:val="20"/>
          <w:u w:val="single"/>
        </w:rPr>
        <w:t>Exhibit B</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820" w:right="1097"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Project Costs” means the costs of the construction, acquisition or equipping of the Project, as further described in the Project Budget, and such other costs as may be approved in writing by the Department, provided such costs are permitted by the Act.</w:t>
      </w:r>
    </w:p>
    <w:p>
      <w:pPr>
        <w:pStyle w:val="TextBody"/>
        <w:bidi w:val="0"/>
        <w:jc w:val="left"/>
        <w:rPr>
          <w:caps w:val="false"/>
          <w:smallCaps w:val="false"/>
        </w:rPr>
      </w:pPr>
      <w:r>
        <w:rPr>
          <w:caps w:val="false"/>
          <w:smallCaps w:val="false"/>
        </w:rPr>
        <w:t> </w:t>
      </w:r>
    </w:p>
    <w:p>
      <w:pPr>
        <w:pStyle w:val="TextBody"/>
        <w:bidi w:val="0"/>
        <w:ind w:left="820" w:right="1097"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System” means all plants, systems, facilities, equipment or property, of which the Project constitutes the whole or a part, owned, operated or maintained by the Borrower and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820" w:right="10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used in connection with the drinking water services for the systems which comprise the Project, all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240" w:after="240"/>
        <w:ind w:left="820"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rules shall apply to the construction of this Agreement unless the context requires otherwise:</w:t>
      </w:r>
    </w:p>
    <w:p>
      <w:pPr>
        <w:pStyle w:val="TextBody"/>
        <w:bidi w:val="0"/>
        <w:spacing w:before="240" w:after="240"/>
        <w:ind w:left="81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Singular words shall connote the plural number as well as the singular and vice versa.</w:t>
      </w:r>
    </w:p>
    <w:p>
      <w:pPr>
        <w:pStyle w:val="TextBody"/>
        <w:bidi w:val="0"/>
        <w:spacing w:before="240" w:after="240"/>
        <w:ind w:left="81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references in this Agreement to particular Sections or Exhibits are references to Sections or Exhibits of this Agreement unless otherwise indicated.</w:t>
      </w:r>
    </w:p>
    <w:p>
      <w:pPr>
        <w:pStyle w:val="TextBody"/>
        <w:bidi w:val="0"/>
        <w:spacing w:before="240" w:after="240"/>
        <w:ind w:left="81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headings and table of contents as used in this Agreement are solely for convenience of reference and shall not constitute a part of this Agreement nor shall they affect its meaning, construction or effect.</w:t>
      </w:r>
    </w:p>
    <w:p>
      <w:pPr>
        <w:pStyle w:val="TextBody"/>
        <w:bidi w:val="0"/>
        <w:spacing w:before="79" w:after="79"/>
        <w:ind w:left="1117"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II </w:t>
        <w:br/>
        <w:t>REPRESENTATIONS</w:t>
      </w:r>
    </w:p>
    <w:p>
      <w:pPr>
        <w:pStyle w:val="TextBody"/>
        <w:bidi w:val="0"/>
        <w:spacing w:before="240" w:after="240"/>
        <w:ind w:left="181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Representations by Borrower</w:t>
      </w:r>
      <w:r>
        <w:rPr>
          <w:rFonts w:ascii="Times New Roman;Times;Serif" w:hAnsi="Times New Roman;Times;Serif"/>
          <w:b w:val="false"/>
          <w:i w:val="false"/>
          <w:caps w:val="false"/>
          <w:smallCaps w:val="false"/>
          <w:sz w:val="20"/>
        </w:rPr>
        <w:t>.</w:t>
      </w:r>
    </w:p>
    <w:p>
      <w:pPr>
        <w:pStyle w:val="TextBody"/>
        <w:bidi w:val="0"/>
        <w:spacing w:before="240" w:after="240"/>
        <w:ind w:left="820"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as the basis for its undertakings under this Agreement:</w:t>
      </w:r>
    </w:p>
    <w:p>
      <w:pPr>
        <w:pStyle w:val="TextBody"/>
        <w:bidi w:val="0"/>
        <w:jc w:val="left"/>
        <w:rPr>
          <w:caps w:val="false"/>
          <w:smallCaps w:val="false"/>
        </w:rPr>
      </w:pPr>
      <w:r>
        <w:rPr>
          <w:caps w:val="false"/>
          <w:smallCaps w:val="false"/>
        </w:rPr>
        <w:t> </w:t>
      </w:r>
    </w:p>
    <w:p>
      <w:pPr>
        <w:pStyle w:val="TextBody"/>
        <w:bidi w:val="0"/>
        <w:ind w:left="82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is a duly organized and validly existing corporation in good standing under the laws of the State of Delaware.</w:t>
      </w:r>
    </w:p>
    <w:p>
      <w:pPr>
        <w:pStyle w:val="TextBody"/>
        <w:bidi w:val="0"/>
        <w:spacing w:before="240" w:after="240"/>
        <w:ind w:left="728" w:right="1095"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has full right, power and authority to (i) execute this Agreement and the other documents related thereto, (ii) own and operate the System, (iii) construct, acquire or equip the Project and finance the Project Costs by borrowing money for such purpose pursuant to this Agreement, and (iv) carry out and consummate all of the transactions contemplated by this Agreement.</w:t>
      </w:r>
    </w:p>
    <w:p>
      <w:pPr>
        <w:pStyle w:val="TextBody"/>
        <w:bidi w:val="0"/>
        <w:spacing w:before="240" w:after="240"/>
        <w:ind w:left="728" w:right="1095"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permits, licenses, registrations, certificates, authorizations and approvals required to have been obtained as of the date of signing of this Agreement have been obtained for (i) the execution by the Borrower of this Agreement, (ii) the performance and enforcement of the obligations of the Borrower thereunder, (iii) the acquisition, construction, equipping, occupation, operation and use of the Project, and (iv) the operation and use of the System. The Borrower knows of no reason why any other necessary permits or approvals cannot be obtained as required.</w:t>
      </w:r>
    </w:p>
    <w:p>
      <w:pPr>
        <w:pStyle w:val="TextBody"/>
        <w:bidi w:val="0"/>
        <w:spacing w:before="240" w:after="240"/>
        <w:ind w:left="820"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has been executed by a duly authorized officer of the Borrower and constitutes the legal, valid and binding obligation of the Borrower enforceable against the Borrower in accordance with the terms of this Agreement.</w:t>
      </w:r>
    </w:p>
    <w:p>
      <w:pPr>
        <w:pStyle w:val="TextBody"/>
        <w:bidi w:val="0"/>
        <w:spacing w:before="240" w:after="240"/>
        <w:ind w:left="82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not pending nor, to the best of the knowledge of the undersigned officer of the Borrower, threatened, any actions, suits, proceedings or investigations of a legal,</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820" w:right="10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equitable, regulatory, administrative or legislative nature, in which a judgment, order or resolution may have a material adverse effect on the Borrower, or its business, assets, condition (financial or otherwise), operations or prospects or in its ability to perform its obligations under this Agreement.</w:t>
      </w:r>
    </w:p>
    <w:p>
      <w:pPr>
        <w:pStyle w:val="TextBody"/>
        <w:bidi w:val="0"/>
        <w:spacing w:before="240" w:after="240"/>
        <w:ind w:left="82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have been no material defaults by any contractor or subcontractor under any contract made in connection with the construction or equipping of the Project.</w:t>
      </w:r>
    </w:p>
    <w:p>
      <w:pPr>
        <w:pStyle w:val="TextBody"/>
        <w:bidi w:val="0"/>
        <w:spacing w:before="240" w:after="240"/>
        <w:ind w:left="728" w:right="1096"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material adverse change has occurred in the financial condition of the Borrower from that indicated in the financial statements, application and other information furnished to the Department in connection with this Agreement.</w:t>
      </w:r>
    </w:p>
    <w:p>
      <w:pPr>
        <w:pStyle w:val="TextBody"/>
        <w:bidi w:val="0"/>
        <w:spacing w:before="240" w:after="240"/>
        <w:ind w:left="728" w:right="1096"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Event of Default has occurred and is continuing.</w:t>
      </w:r>
    </w:p>
    <w:p>
      <w:pPr>
        <w:pStyle w:val="TextBody"/>
        <w:bidi w:val="0"/>
        <w:spacing w:before="240" w:after="240"/>
        <w:ind w:left="820" w:right="1098"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may otherwise be approved by the Department or permitted by the terms hereof, the Project and the System at all times will be owned by the Borrower and will not be operated or controlled by any other entity or person.</w:t>
      </w:r>
    </w:p>
    <w:p>
      <w:pPr>
        <w:pStyle w:val="TextBody"/>
        <w:bidi w:val="0"/>
        <w:spacing w:before="240" w:after="240"/>
        <w:ind w:left="820" w:right="1098"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Project will be a part of the System.</w:t>
      </w:r>
    </w:p>
    <w:p>
      <w:pPr>
        <w:pStyle w:val="TextBody"/>
        <w:bidi w:val="0"/>
        <w:spacing w:before="240" w:after="240"/>
        <w:ind w:left="820"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Loan Proceeds and funds available from the other sources specified in the Project Budget will be sufficient to pay the estimated Project Costs.</w:t>
      </w:r>
    </w:p>
    <w:p>
      <w:pPr>
        <w:pStyle w:val="TextBody"/>
        <w:bidi w:val="0"/>
        <w:spacing w:before="240" w:after="240"/>
        <w:ind w:left="82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Borrower has received or has commitments to obtain all funds and other financing for the Project as contemplated in the Project Budget.</w:t>
      </w:r>
    </w:p>
    <w:p>
      <w:pPr>
        <w:pStyle w:val="TextBody"/>
        <w:bidi w:val="0"/>
        <w:spacing w:before="240" w:after="240"/>
        <w:ind w:left="820" w:right="1092"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Borrower expects to complete the acquisition, construction and equipping of the Project on or before the projected date of June 30, 2025. The Borrower expects to adhere to the estimated drawdown schedule attached hereto as </w:t>
      </w:r>
      <w:r>
        <w:rPr>
          <w:rFonts w:ascii="Times New Roman;Times;Serif" w:hAnsi="Times New Roman;Times;Serif"/>
          <w:b/>
          <w:i w:val="false"/>
          <w:caps w:val="false"/>
          <w:smallCaps w:val="false"/>
          <w:sz w:val="20"/>
        </w:rPr>
        <w:t>Exhibit D</w:t>
      </w:r>
      <w:r>
        <w:rPr>
          <w:rFonts w:ascii="Times New Roman;Times;Serif" w:hAnsi="Times New Roman;Times;Serif"/>
          <w:b w:val="false"/>
          <w:i w:val="false"/>
          <w:caps w:val="false"/>
          <w:smallCaps w:val="false"/>
          <w:sz w:val="20"/>
        </w:rPr>
        <w:t xml:space="preserve"> and certified to in the "Certificate of the Borrower and Projected Drawdown Schedule of the Project" attached hereto as </w:t>
      </w:r>
      <w:r>
        <w:rPr>
          <w:rFonts w:ascii="Times New Roman;Times;Serif" w:hAnsi="Times New Roman;Times;Serif"/>
          <w:b/>
          <w:i w:val="false"/>
          <w:caps w:val="false"/>
          <w:smallCaps w:val="false"/>
          <w:sz w:val="20"/>
        </w:rPr>
        <w:t>Exhibit F</w:t>
      </w:r>
      <w:r>
        <w:rPr>
          <w:rFonts w:ascii="Times New Roman;Times;Serif" w:hAnsi="Times New Roman;Times;Serif"/>
          <w:b w:val="false"/>
          <w:i w:val="false"/>
          <w:caps w:val="false"/>
          <w:smallCaps w:val="false"/>
          <w:sz w:val="20"/>
        </w:rPr>
        <w:t xml:space="preserve"> and made a part hereof. This projected date of completion is subject to an extension if such extension is mutually agreed upon by the Department and the Borrower. Noncompliance with this Section 2.1(m) may cause loan funds to become de-obligated and reallocated to other drinking water projects at the discretion of the Department.</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ind w:left="282" w:right="28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ind w:left="280" w:right="28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ADVANCE AND USE OF LOAN PROCEEDS; CONSTRUCTION OF PROJECT</w:t>
      </w:r>
    </w:p>
    <w:p>
      <w:pPr>
        <w:pStyle w:val="TextBody"/>
        <w:bidi w:val="0"/>
        <w:spacing w:before="241" w:after="241"/>
        <w:ind w:left="1811" w:right="24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Advance of Loan Proceeds</w:t>
      </w:r>
      <w:r>
        <w:rPr>
          <w:rFonts w:ascii="Times New Roman;Times;Serif" w:hAnsi="Times New Roman;Times;Serif"/>
          <w:b w:val="false"/>
          <w:i w:val="false"/>
          <w:caps w:val="false"/>
          <w:smallCaps w:val="false"/>
          <w:sz w:val="20"/>
        </w:rPr>
        <w:t>.</w:t>
      </w:r>
    </w:p>
    <w:p>
      <w:pPr>
        <w:pStyle w:val="TextBody"/>
        <w:bidi w:val="0"/>
        <w:spacing w:before="240" w:after="240"/>
        <w:ind w:left="82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agrees to advance to the Borrower pursuant to this Agreement up to One Million One Hundred Sixty-Four Thousand Four Hundred Dollars ($1,164,400) to pay Project Costs in accordance with the Project Budget.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1811" w:right="7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Application of Loan Proceeds</w:t>
      </w:r>
      <w:r>
        <w:rPr>
          <w:rFonts w:ascii="Times New Roman;Times;Serif" w:hAnsi="Times New Roman;Times;Serif"/>
          <w:b w:val="false"/>
          <w:i w:val="false"/>
          <w:caps w:val="false"/>
          <w:smallCaps w:val="false"/>
          <w:sz w:val="20"/>
        </w:rPr>
        <w:t>.</w:t>
      </w:r>
    </w:p>
    <w:p>
      <w:pPr>
        <w:pStyle w:val="TextBody"/>
        <w:bidi w:val="0"/>
        <w:spacing w:before="240" w:after="240"/>
        <w:ind w:left="820"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to apply the Loan Proceeds solely and exclusively to the payment, or the reimbursement of the Borrower for the payment, of Project Costs and further agrees, upon the request of the Department, to exhibit to the Department, vouchers, statements, bills of sale or other evidence of the actual payment of such Project Costs. The Department shall disburse the Loan Proceeds to or for the account of the Borrower upon execution of this Agreement and upon receipt by the Department of the following:</w:t>
      </w:r>
    </w:p>
    <w:p>
      <w:pPr>
        <w:pStyle w:val="TextBody"/>
        <w:bidi w:val="0"/>
        <w:spacing w:before="240" w:after="240"/>
        <w:ind w:left="819" w:right="109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requisition (upon which the Department shall be entitled to rely) signed by an Authorized Representative and containing all information called for by, and otherwise being in the form of,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w:t>
      </w:r>
    </w:p>
    <w:p>
      <w:pPr>
        <w:pStyle w:val="TextBody"/>
        <w:bidi w:val="0"/>
        <w:jc w:val="left"/>
        <w:rPr>
          <w:caps w:val="false"/>
          <w:smallCaps w:val="false"/>
        </w:rPr>
      </w:pPr>
      <w:r>
        <w:rPr>
          <w:caps w:val="false"/>
          <w:smallCaps w:val="false"/>
        </w:rPr>
        <w:t> </w:t>
      </w:r>
    </w:p>
    <w:p>
      <w:pPr>
        <w:pStyle w:val="TextBody"/>
        <w:bidi w:val="0"/>
        <w:ind w:left="819" w:right="109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such requisition includes an item for payment for labor or to contractors, builders or materialmen (i) a certificate, signed by an Authorized Representative, stating that such work was actually performed or such materials, supplies or equipment were actually furnished or installed in or about the construction of the Project; and (ii) a certificate signed by an Authorized Representative stating either that such materials, supplies or equipment are not subject to any lien or security interest or that such lien or security interest will be released or discharged upon payment of the requisition.</w:t>
      </w:r>
    </w:p>
    <w:p>
      <w:pPr>
        <w:pStyle w:val="TextBody"/>
        <w:bidi w:val="0"/>
        <w:jc w:val="left"/>
        <w:rPr>
          <w:caps w:val="false"/>
          <w:smallCaps w:val="false"/>
        </w:rPr>
      </w:pPr>
      <w:r>
        <w:rPr>
          <w:caps w:val="false"/>
          <w:smallCaps w:val="false"/>
        </w:rPr>
        <w:t> </w:t>
      </w:r>
    </w:p>
    <w:p>
      <w:pPr>
        <w:pStyle w:val="TextBody"/>
        <w:bidi w:val="0"/>
        <w:ind w:left="820" w:right="109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receipt of each such requisition and accompanying certificate or certificates, the Department shall disburse Loan Proceeds hereunder to or for the account of the Borrower in accordance with such requisition in an amount and to the extent approved by the Department. The Borrower expects to adhere to the estimated drawdown schedule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The Department shall have no obligation to disburse any such Loan Proceeds if the Borrower is in default hereunder, nor shall the Department have any obligation to approve any requisition if the Borrower is not in compliance with the terms of this Agreement.</w:t>
      </w:r>
    </w:p>
    <w:p>
      <w:pPr>
        <w:pStyle w:val="TextBody"/>
        <w:bidi w:val="0"/>
        <w:jc w:val="left"/>
        <w:rPr>
          <w:caps w:val="false"/>
          <w:smallCaps w:val="false"/>
        </w:rPr>
      </w:pPr>
      <w:r>
        <w:rPr>
          <w:caps w:val="false"/>
          <w:smallCaps w:val="false"/>
        </w:rPr>
        <w:t> </w:t>
      </w:r>
    </w:p>
    <w:p>
      <w:pPr>
        <w:pStyle w:val="TextBody"/>
        <w:bidi w:val="0"/>
        <w:ind w:left="81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comply with all applicable State of Delaware and federal laws. Except as may otherwise be approved by the Department, disbursements shall be held at ninety- five percent (95%) of the maximum amount authorized hereunder to ensure satisfactory completion of the Project. Upon receipt from the Borrower of the certificate specified in Section 3.4 and a final requisition detailing all retainages to which the Borrower is then entitled, the Department, to the extent approved by the Department and subject to the provisions of this Section and Section 3.4, will disburse Loan Proceeds to or for the account of the Borrower to the extent of such approval.</w:t>
      </w:r>
    </w:p>
    <w:p>
      <w:pPr>
        <w:pStyle w:val="TextBody"/>
        <w:bidi w:val="0"/>
        <w:spacing w:before="240" w:after="240"/>
        <w:ind w:left="81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Department may apply Loan Proceeds to pay any Penalty assessed pursuant to Section 3.3.</w:t>
      </w:r>
    </w:p>
    <w:p>
      <w:pPr>
        <w:pStyle w:val="TextBody"/>
        <w:bidi w:val="0"/>
        <w:spacing w:before="240" w:after="240"/>
        <w:ind w:left="81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Department shall have no obligation to disburse Loan Proceeds in excess of the amount necessary to pay for approved Project Costs.</w:t>
      </w:r>
    </w:p>
    <w:p>
      <w:pPr>
        <w:pStyle w:val="TextBody"/>
        <w:bidi w:val="0"/>
        <w:spacing w:before="240" w:after="240"/>
        <w:ind w:left="819" w:right="1098"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comply in all respects with all applicable federal laws, regulations and other requirements related to or arising out of or in connection with the Project and the funding thereto by the Fund.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820" w:right="1093"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shall comply in all respects with the Federal Single Audit Act (the “SAA”), 2 CFR 200 Subpart F, as a sub-recipient of Federal funds. As a recipient of Loan Proceeds from the Fund, the Borrower is required to notify the Department when a SAA audit has been conducted and provide the Department within 30 days of completion with a copy of the SAA audit if the Borrower expends $750,000 or more in Loan Proceeds and other federal financial assistance in its fiscal year. Other federal financial assistance sources include, but are not limited to, equivalency funds received by the Delaware Water Pollution Control Revolving Fund, other federal water infrastructure funding programs (e.g., USDA RD, CDBG, and EPA’s WIFIA and Community Grants, among others), as well as health care, social services, highways, and education funding programs. The Borrower shall notify the Department when they have reached the $750,000 expenditure threshold.</w:t>
      </w:r>
    </w:p>
    <w:p>
      <w:pPr>
        <w:pStyle w:val="TextBody"/>
        <w:bidi w:val="0"/>
        <w:spacing w:before="240" w:after="240"/>
        <w:ind w:left="820" w:right="109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Fund, an expenditure occurs at the time that Loan Proceeds are disbursed by the Borrower for the purpose for which the Fund assistance is provided (e.g., Project Costs). For example, for the Loan, the expenditure occurs at the time the Borrower pays an invoice. In the case of refinancing assistance, the expenditure occurs at the time the Borrower uses the Loan Proceeds to refinance the existing debt.</w:t>
      </w:r>
    </w:p>
    <w:p>
      <w:pPr>
        <w:pStyle w:val="TextBody"/>
        <w:bidi w:val="0"/>
        <w:jc w:val="left"/>
        <w:rPr>
          <w:caps w:val="false"/>
          <w:smallCaps w:val="false"/>
        </w:rPr>
      </w:pPr>
      <w:r>
        <w:rPr>
          <w:caps w:val="false"/>
          <w:smallCaps w:val="false"/>
        </w:rPr>
        <w:t> </w:t>
      </w:r>
    </w:p>
    <w:p>
      <w:pPr>
        <w:pStyle w:val="TextBody"/>
        <w:bidi w:val="0"/>
        <w:ind w:left="82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is responsible for (i) maintaining an annual (fiscal year) accounting system and identifying all expenditures of federal financial assistance, (ii) submitting its SAA audit to the Federal Audit Clearinghouse within the earlier of 30 calendar days after receipt of the auditor's report(s) or nine months after the end of the audit period, and (iii) notifying the Department that the SAA audit has been submitted to the Federal Audit Clearinghouse and providing a copy to the state SRF program upon request. The Borrower shall inform the Department of any findings and recommendations pertaining to Loan Proceeds received from the Fund contained in SAA audits conducted by the Borrower.</w:t>
      </w:r>
    </w:p>
    <w:p>
      <w:pPr>
        <w:pStyle w:val="TextBody"/>
        <w:bidi w:val="0"/>
        <w:jc w:val="left"/>
        <w:rPr>
          <w:caps w:val="false"/>
          <w:smallCaps w:val="false"/>
        </w:rPr>
      </w:pPr>
      <w:r>
        <w:rPr>
          <w:caps w:val="false"/>
          <w:smallCaps w:val="false"/>
        </w:rPr>
        <w:t> </w:t>
      </w:r>
    </w:p>
    <w:p>
      <w:pPr>
        <w:pStyle w:val="TextBody"/>
        <w:bidi w:val="0"/>
        <w:ind w:left="819"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SAA dollar threshold, currently at $750,000 as previously stated, that requires performance of an audit increases periodically, and the Borrower is required to know the threshold for a given year.</w:t>
      </w:r>
    </w:p>
    <w:p>
      <w:pPr>
        <w:pStyle w:val="TextBody"/>
        <w:bidi w:val="0"/>
        <w:jc w:val="left"/>
        <w:rPr>
          <w:caps w:val="false"/>
          <w:smallCaps w:val="false"/>
        </w:rPr>
      </w:pPr>
      <w:r>
        <w:rPr>
          <w:caps w:val="false"/>
          <w:smallCaps w:val="false"/>
        </w:rPr>
        <w:t> </w:t>
      </w:r>
    </w:p>
    <w:p>
      <w:pPr>
        <w:pStyle w:val="TextBody"/>
        <w:bidi w:val="0"/>
        <w:spacing w:before="1" w:after="1"/>
        <w:ind w:left="81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shall comply with the Delaware Department of Labor Prevailing Wage Rate Regulations.</w:t>
      </w:r>
    </w:p>
    <w:p>
      <w:pPr>
        <w:pStyle w:val="TextBody"/>
        <w:bidi w:val="0"/>
        <w:spacing w:before="240" w:after="240"/>
        <w:ind w:left="819" w:right="1092"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 shall comply with the Delaware Drinking Water State Revolving Fund's Davis-Bacon Wage Rate Act Requirement as set forth in the closing documents. The Borrower agrees that all contractors or subcontractors utilized by the Borrower in the Project will complete and file the U.S. Department of Labor’s payroll form WH-347.</w:t>
      </w:r>
    </w:p>
    <w:p>
      <w:pPr>
        <w:pStyle w:val="TextBody"/>
        <w:bidi w:val="0"/>
        <w:spacing w:before="240" w:after="240"/>
        <w:ind w:left="82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a recipient of Fund assistance, the Borrower shall comply with the Prohibition on Certain Telecommunication and Video Surveillance Services or Equipment located in 2 CFR 200.216, as such regulation relates to the Project. The Borrower agrees that none of the Loan Proceeds shall be used to procure, enter into, extend or renew contracts or obtain equipment, services or systems that use “covered telecommunications equipment or services,” as identified in the regulation, as a substantial or essential component of any system, or as critical technology as part of any system.</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82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As a recipient of Fund assistance, the Borrower agrees that none of the Loan Proceeds made available to the Borrower shall be used for the Project for the construction, alteration, maintenance, or repair of the System unless all of the iron and steel products used in the Project are produced in the United States (“American Iron and Steel Requirement”), unless: (i) the Borrower has requested and obtained a waiver from the Environmental Protection Agency pertaining to the Project or (ii) the Department has otherwise advised the Borrower in writing that the American Iron and Steel Requirement is not applicable to the Project. The American Iron and Steel Requirement shall not apply in any case or category of cases in which the Administrator of the Environmental Protection Agency finds that: (i) applying the requirement would be inconsistent with the public interest; (ii) iron and steel products are not produced in the United States in sufficient and reasonably available quantities and of a satisfactory quality; or (iii) inclusion of iron and steel products produced in the United States will increase the cost of the overall project by more than 25 percent.</w:t>
      </w:r>
    </w:p>
    <w:p>
      <w:pPr>
        <w:pStyle w:val="TextBody"/>
        <w:bidi w:val="0"/>
        <w:spacing w:before="240" w:after="240"/>
        <w:ind w:left="820" w:right="1095" w:firstLine="13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3.2(j), the term ‘‘iron and steel products’’ means the following products made primarily of iron or steel-lined or unlined pipes and fittings, manhole covers and other municipal castings, hydrants, tanks, flanges, pipe clamps and restraints, valves, structural steel, reinforced precast concrete, and construction materials. “Steel” means an alloy that includes at least 50 percent iron, between .02 and 2 percent carbon, and may include other elements.</w:t>
      </w:r>
    </w:p>
    <w:p>
      <w:pPr>
        <w:pStyle w:val="TextBody"/>
        <w:bidi w:val="0"/>
        <w:spacing w:before="0" w:after="0"/>
        <w:ind w:left="820" w:right="1095" w:firstLine="1351"/>
        <w:jc w:val="both"/>
        <w:rPr>
          <w:caps w:val="false"/>
          <w:smallCaps w:val="false"/>
        </w:rPr>
      </w:pPr>
      <w:r>
        <w:rPr>
          <w:caps w:val="false"/>
          <w:smallCaps w:val="false"/>
        </w:rPr>
        <w:t> </w:t>
      </w:r>
    </w:p>
    <w:p>
      <w:pPr>
        <w:pStyle w:val="TextBody"/>
        <w:bidi w:val="0"/>
        <w:ind w:left="820" w:right="1097" w:firstLine="13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Bipartisan Infrastructure Law of 2021, also known as the Infrastructure Investment and Jobs Act of 2021 (“IIJA”), established the Build America Buy America (BABA) Act domestic sourcing requirements for federal financial assistance programs for infrastructure, including the Fund, and the Borrower must comply with the BABA provision. BABA also creates expanded American Iron and Steel requirements to include construction materials and manufactured goods for domestic preference and sourcing requirements.</w:t>
      </w:r>
    </w:p>
    <w:p>
      <w:pPr>
        <w:pStyle w:val="TextBody"/>
        <w:bidi w:val="0"/>
        <w:jc w:val="left"/>
        <w:rPr>
          <w:caps w:val="false"/>
          <w:smallCaps w:val="false"/>
        </w:rPr>
      </w:pPr>
      <w:r>
        <w:rPr>
          <w:caps w:val="false"/>
          <w:smallCaps w:val="false"/>
        </w:rPr>
        <w:t> </w:t>
      </w:r>
    </w:p>
    <w:p>
      <w:pPr>
        <w:pStyle w:val="TextBody"/>
        <w:bidi w:val="0"/>
        <w:ind w:left="819" w:right="1095" w:firstLine="13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procuring materials for public works projects, entities using taxpayer-financed Federal assistance should give a commonsense procurement preference for the materials and products produced by companies and workers in the United States in accordance with the high ideals embodied in the environmental, worker, workplace safety, and other regulatory requirements of the United States. The benefits of domestic content procurement preferences extend beyond economics. Common construction materials used in public works infrastructure projects, including steel, iron, manufactured products, non-ferrous metals, plastic and polymer- based products (including polyvinylchloride, composite building materials, and polymers used in fiber optic cables), glass (including optic glass), lumber, and drywall are not adequately covered by a domestic content procurement preference, thus limiting the impact of taxpayer purchases to enhance supply chains in the United States.</w:t>
      </w:r>
    </w:p>
    <w:p>
      <w:pPr>
        <w:pStyle w:val="TextBody"/>
        <w:bidi w:val="0"/>
        <w:spacing w:before="1" w:after="1"/>
        <w:ind w:left="1" w:right="1" w:hanging="0"/>
        <w:jc w:val="left"/>
        <w:rPr>
          <w:caps w:val="false"/>
          <w:smallCaps w:val="false"/>
        </w:rPr>
      </w:pPr>
      <w:r>
        <w:rPr>
          <w:caps w:val="false"/>
          <w:smallCaps w:val="false"/>
        </w:rPr>
        <w:t> </w:t>
      </w:r>
    </w:p>
    <w:p>
      <w:pPr>
        <w:pStyle w:val="TextBody"/>
        <w:bidi w:val="0"/>
        <w:ind w:left="81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Borrower agrees to comply with all federal requirements applicable to the Loan Proceeds received (including those imposed by IIJA, Public Law No. 117-58) which the Borrower understands includes, but is not limited to, the following requirements: that all of the iron and steel, manufactured products, and construction materials used in the Project are to be produced in the United States (“Build America, Buy America Requirements”) unless (i) the Borrower has requested and obtained a waiver from the Department pertaining to the Project or the Project is otherwise covered by a general applicability waiver; or (ii) the Department has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820" w:right="10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advised the Borrower in writing that the Build America, Buy America Requirements are not applicable to the Project.</w:t>
      </w:r>
    </w:p>
    <w:p>
      <w:pPr>
        <w:pStyle w:val="TextBody"/>
        <w:bidi w:val="0"/>
        <w:spacing w:before="240" w:after="240"/>
        <w:ind w:left="81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Borrower, as a sub-recipient of Federal funds, agrees that when collecting and managing environmental data under this Agreement, it will protect the data by following all applicable State of Delaware law cybersecurity requirements, if the Borrower’s network or information system is connected to the Environmental Protection Agency networks to transfer data to the Environmental Protection Agency using systems other than the Environmental Information Exchange Network or the Environmental Protection Agency’s Central Data Exchange.</w:t>
      </w:r>
    </w:p>
    <w:p>
      <w:pPr>
        <w:pStyle w:val="TextBody"/>
        <w:bidi w:val="0"/>
        <w:spacing w:before="240" w:after="240"/>
        <w:ind w:left="181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Agreement to Draw Loan Proceeds and Penalty for Delay</w:t>
      </w:r>
      <w:r>
        <w:rPr>
          <w:rFonts w:ascii="Times New Roman;Times;Serif" w:hAnsi="Times New Roman;Times;Serif"/>
          <w:b w:val="false"/>
          <w:i w:val="false"/>
          <w:caps w:val="false"/>
          <w:smallCaps w:val="false"/>
          <w:sz w:val="20"/>
        </w:rPr>
        <w:t>.</w:t>
      </w:r>
    </w:p>
    <w:p>
      <w:pPr>
        <w:pStyle w:val="TextBody"/>
        <w:bidi w:val="0"/>
        <w:spacing w:before="240" w:after="240"/>
        <w:ind w:left="81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after the Closing Date to commence work in earnest on the Project and make draws on the Loan Proceeds of at least ten percent (10%) of the Project Costs within one year of the Closing Date. The Borrower further agrees to provide a Notice to Proceed within one year of the Closing Date.</w:t>
      </w:r>
    </w:p>
    <w:p>
      <w:pPr>
        <w:pStyle w:val="TextBody"/>
        <w:bidi w:val="0"/>
        <w:jc w:val="left"/>
        <w:rPr>
          <w:caps w:val="false"/>
          <w:smallCaps w:val="false"/>
        </w:rPr>
      </w:pPr>
      <w:r>
        <w:rPr>
          <w:caps w:val="false"/>
          <w:smallCaps w:val="false"/>
        </w:rPr>
        <w:t> </w:t>
      </w:r>
    </w:p>
    <w:p>
      <w:pPr>
        <w:pStyle w:val="TextBody"/>
        <w:bidi w:val="0"/>
        <w:ind w:left="819" w:right="109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by May 17, 2025, which is one year from the Closing Date, (i) the Borrower has not submitted requisition(s), in the manner required by Section 3.2, for more than ten percent (10%) of the Project Costs, and (ii) the Department has not received a Notice to Proceed, the Department may in its discretion assess a penalty equal to one percent (1%) of the Loan Proceeds (the “Penalty”). Such Penalty may be drawn by the Department from the Loan Proceeds. It is within the Department’s complete discretion whether to impose the Penalty based upon its review of affirmative steps taken by the Borrower to commence and complete the Project and the totality of the circumstances surrounding any such delay in requesting disbursement of Loan Proceeds.</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Agreement to Accomplish Project</w:t>
      </w:r>
      <w:r>
        <w:rPr>
          <w:rFonts w:ascii="Times New Roman;Times;Serif" w:hAnsi="Times New Roman;Times;Serif"/>
          <w:b w:val="false"/>
          <w:i w:val="false"/>
          <w:caps w:val="false"/>
          <w:smallCaps w:val="false"/>
          <w:sz w:val="20"/>
        </w:rPr>
        <w:t>.</w:t>
      </w:r>
    </w:p>
    <w:p>
      <w:pPr>
        <w:pStyle w:val="TextBody"/>
        <w:bidi w:val="0"/>
        <w:spacing w:before="240" w:after="240"/>
        <w:ind w:left="82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will cause the Project to be acquired, constructed, expanded, renovated or equipped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in accordance with the Project Budget and the plans, specifications and designs prepared by the Consulting Engineer and approved by the Department. The Borrower will complete the Project by the date set forth in Section 2.1(m). All plans, specifications and designs have been approved by all applicable regulatory agencies. The Borrower agrees to maintain complete and accurate books and records of the Project Costs and permit the Department through its duly authorized representatives to inspect such books and records at any reasonable time. The Borrower and the Department may amend the description of the Project set forth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 w:after="1"/>
        <w:ind w:left="820" w:right="109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deliver to the Department a certificate signed by an Authorized Representative of the Borrower and by the Consulting Engineer stating (i) that the Project has been completed substantially in accordance with this Section, the plans and specifications as amended from time to time, as approved by the Department, and in substantial compliance with all material applicable laws, ordinances, rules and regulations, (ii) the date of such completion, (iii) that all certificates of occupancy or other material permits necessary for the Project’s use, occupancy and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820" w:right="10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have been issued or obtained, and (iv) the amount, if any, to be reserved for payment of Project Costs.</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w:t>
      </w:r>
    </w:p>
    <w:p>
      <w:pPr>
        <w:pStyle w:val="TextBody"/>
        <w:bidi w:val="0"/>
        <w:spacing w:before="240" w:after="240"/>
        <w:ind w:left="82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at its sole cost and expense, shall comply with, and shall obtain all permits, consents and approvals required by local, state or federal laws, ordinances, rules, regulations or requirements in connection with the acquisition, construction, equipping, occupation, operation or use of the Project. The Borrower shall, upon request, promptly furnish to the Department copies of all such permits, consents and approvals. The Borrower shall also comply with all lawful program or procedural guidelines or requirements duly promulgated and amended as of the date hereof by the Department in connection with the acquisition, construction, equipping, occupation, operation or use of projects financed by the Fund under the Act. The Borrower shall also comply in all respects with all applicable State of Delaware and federal laws, regulations and other requirements relating to or arising out of or in connection with the Project and the funding thereof by the Fund.</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Construction Contractors</w:t>
      </w:r>
      <w:r>
        <w:rPr>
          <w:rFonts w:ascii="Times New Roman;Times;Serif" w:hAnsi="Times New Roman;Times;Serif"/>
          <w:b w:val="false"/>
          <w:i w:val="false"/>
          <w:caps w:val="false"/>
          <w:smallCaps w:val="false"/>
          <w:sz w:val="20"/>
        </w:rPr>
        <w:t>.</w:t>
      </w:r>
    </w:p>
    <w:p>
      <w:pPr>
        <w:pStyle w:val="TextBody"/>
        <w:bidi w:val="0"/>
        <w:spacing w:before="240" w:after="240"/>
        <w:ind w:left="81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construction contractor employed in the accomplishment of the Project shall be required in the construction contract to furnish a performance bond and a payment bond, each in an amount equal to one hundred percent (100%) of the particular contract price. Such bonds shall list the Borrower as beneficiary. Each contractor shall be required to maintain, during the construction period covered by the particular construction contract, builder’s risk insurance, workers compensation insurance, public liability insurance, property damage insurance and vehicle liability insurance in amounts and on terms customarily maintained on such projects. Upon request of the Department, the Borrower shall cause each contractor to furnish evidence of such bonds and insurance to the Department. In addition to the foregoing,</w:t>
      </w:r>
    </w:p>
    <w:p>
      <w:pPr>
        <w:pStyle w:val="TextBody"/>
        <w:bidi w:val="0"/>
        <w:jc w:val="left"/>
        <w:rPr>
          <w:caps w:val="false"/>
          <w:smallCaps w:val="false"/>
        </w:rPr>
      </w:pPr>
      <w:r>
        <w:rPr>
          <w:caps w:val="false"/>
          <w:smallCaps w:val="false"/>
        </w:rPr>
        <w:t> </w:t>
      </w:r>
    </w:p>
    <w:p>
      <w:pPr>
        <w:pStyle w:val="TextBody"/>
        <w:bidi w:val="0"/>
        <w:ind w:left="81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construction contractor employed in the accomplishment of the Project is required to comply with the Anti-Kickback Act (and is required to insert similar requirements in all subcontracts) and all other applicable federal laws and regulations.</w:t>
      </w:r>
    </w:p>
    <w:p>
      <w:pPr>
        <w:pStyle w:val="TextBody"/>
        <w:bidi w:val="0"/>
        <w:spacing w:before="241" w:after="241"/>
        <w:ind w:left="819"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construction contracts and contractors’ estimate forms will be prepared so that materials and equipment may be readily itemized and identified as to eligible and noneligible costs.</w:t>
      </w:r>
    </w:p>
    <w:p>
      <w:pPr>
        <w:pStyle w:val="TextBody"/>
        <w:bidi w:val="0"/>
        <w:spacing w:before="240" w:after="240"/>
        <w:ind w:left="81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change in a construction contract that will alter the contract price or completion time or will substantially modify the proposed use of the Project must be submitted to the Department for prior approval via a change order in the form of the change order attached hereto as </w:t>
      </w:r>
      <w:r>
        <w:rPr>
          <w:rFonts w:ascii="Times New Roman;Times;Serif" w:hAnsi="Times New Roman;Times;Serif"/>
          <w:b/>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240" w:after="240"/>
        <w:ind w:left="819"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construction of the Project facilities will conform to applicable federal, state and local laws, ordinances and regulations.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82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will proceed expeditiously and complete the Project facilities in accordance with the approved application, project schedule, surveys, plans, profiles, cross- sections, specifications and amendments approved by the Department.</w:t>
      </w:r>
    </w:p>
    <w:p>
      <w:pPr>
        <w:pStyle w:val="TextBody"/>
        <w:bidi w:val="0"/>
        <w:spacing w:before="240" w:after="240"/>
        <w:ind w:left="81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Recipients and sub-recipients of Fund assistance, including the Borrower, shall not make any award or permit any award (sub-grant or contract) at any tier to any party which is debarred or suspended or is otherwise excluded from or ineligible for participation in Federal assistance programs under Executive Order 12549, “Debarment and Suspension.” Grantees and sub-grantees, including the Borrower, shall refer to the "List of Parties Excluded From Federal Procurement and Non-Procurement Programs" to insure that the contractor or subcontracts are not on this list. A search for exclusion records can be made at the official US Government System for Award Management website at https://www.sam.gov. For assistance visit the Federal Service Desk online at www.fsd.gov or by calling (866) 606-8220.</w:t>
      </w:r>
    </w:p>
    <w:p>
      <w:pPr>
        <w:pStyle w:val="TextBody"/>
        <w:bidi w:val="0"/>
        <w:jc w:val="left"/>
        <w:rPr>
          <w:caps w:val="false"/>
          <w:smallCaps w:val="false"/>
        </w:rPr>
      </w:pPr>
      <w:r>
        <w:rPr>
          <w:caps w:val="false"/>
          <w:smallCaps w:val="false"/>
        </w:rPr>
        <w:t> </w:t>
      </w:r>
    </w:p>
    <w:p>
      <w:pPr>
        <w:pStyle w:val="TextBody"/>
        <w:bidi w:val="0"/>
        <w:ind w:left="82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Recipients have taken and will continue to take all necessary affirmative steps to solicit, and document its solicitation efforts of, minority business enterprises and women’s business enterprises, individually and collectively referred to as Disadvantaged Business Enterprises (DBE), in accordance with the Six Good Faith Efforts, (40 CFR Part 33).</w:t>
      </w:r>
    </w:p>
    <w:p>
      <w:pPr>
        <w:pStyle w:val="TextBody"/>
        <w:bidi w:val="0"/>
        <w:spacing w:before="240" w:after="240"/>
        <w:ind w:left="82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Recipients have taken and will continue to take all necessary affirmative steps to assure that it is in compliance with all requirements for the procurement of architectural and engineering services as identified in 40 U.S.C. Section 1101 et. Seq, for all architectural and engineering contracts executed, amended or renewed.</w:t>
      </w:r>
    </w:p>
    <w:p>
      <w:pPr>
        <w:pStyle w:val="TextBody"/>
        <w:bidi w:val="0"/>
        <w:spacing w:before="240" w:after="240"/>
        <w:ind w:left="181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Signage Requirements under the Infrastructure Investment and Jobs Act</w:t>
      </w:r>
    </w:p>
    <w:p>
      <w:pPr>
        <w:pStyle w:val="TextBody"/>
        <w:bidi w:val="0"/>
        <w:ind w:left="8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(IIJA)</w:t>
      </w:r>
      <w:r>
        <w:rPr>
          <w:rFonts w:ascii="Times New Roman;Times;Serif" w:hAnsi="Times New Roman;Times;Serif"/>
          <w:b w:val="false"/>
          <w:i w:val="false"/>
          <w:caps w:val="false"/>
          <w:smallCaps w:val="false"/>
          <w:sz w:val="20"/>
        </w:rPr>
        <w:t>.</w:t>
      </w:r>
    </w:p>
    <w:p>
      <w:pPr>
        <w:pStyle w:val="TextBody"/>
        <w:bidi w:val="0"/>
        <w:ind w:left="820" w:right="0" w:hanging="0"/>
        <w:jc w:val="left"/>
        <w:rPr>
          <w:caps w:val="false"/>
          <w:smallCaps w:val="false"/>
        </w:rPr>
      </w:pPr>
      <w:r>
        <w:rPr>
          <w:caps w:val="false"/>
          <w:smallCaps w:val="false"/>
        </w:rPr>
        <w:t> </w:t>
      </w:r>
    </w:p>
    <w:p>
      <w:pPr>
        <w:pStyle w:val="TextBody"/>
        <w:bidi w:val="0"/>
        <w:ind w:left="82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Building A Better America Emblem. The Borrower will ensure that a sign is placed at construction sites supported under the Loan displaying the official Building A Better America emblem and must identify the project as a “project funded by President Biden’s Bipartisan Infrastructure Law.” Construction is defined at 40 CFR 33.103 as “erection, alteration, or repair (including dredging, excavating, and painting) of buildings, structures, or other improvements to real property, and activities in response to a release or a threat of a release of a hazardous substance into the environment, or activities to prevent the introduction of a hazardous substance into a water supply.” The sign must be placed at construction sites in an easily visible location that can be directly linked to the work taking place and must be maintained in good condition throughout the construction period.</w:t>
      </w:r>
    </w:p>
    <w:p>
      <w:pPr>
        <w:pStyle w:val="TextBody"/>
        <w:bidi w:val="0"/>
        <w:spacing w:before="241" w:after="241"/>
        <w:ind w:left="81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the construction site covers a large area (e.g., lead service line replacement or septic tank repair/replacement projects), a sign should be placed in an easily visible location near where the work is being performed (e.g., entrance to the neighborhood, along a main road through town, etc.). Signage costs are considered an allowable Project Cost, provided the costs associated with the signage are reasonable. Additionally, to increase public awareness of projects serving communities where English is not the predominant language, the Borrower is encouraged to translate the language on signs (excluding the official Building a Better America emblem or EPA logo or seal) into the appropriate non-English language(s). The costs of such translation are allowable Project Costs, provided the costs are reasonable.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81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ensure compliance with the guidelines and design specifications for using the official Building A Better America emblem and corresponding logomark available at: https://www.whitehouse.gov/wp-content/uploads/2022/08/Building-A- Better-America-Brand-Guide.pdf.</w:t>
      </w:r>
    </w:p>
    <w:p>
      <w:pPr>
        <w:pStyle w:val="TextBody"/>
        <w:bidi w:val="0"/>
        <w:jc w:val="left"/>
        <w:rPr>
          <w:caps w:val="false"/>
          <w:smallCaps w:val="false"/>
        </w:rPr>
      </w:pPr>
      <w:r>
        <w:rPr>
          <w:caps w:val="false"/>
          <w:smallCaps w:val="false"/>
        </w:rPr>
        <w:t> </w:t>
      </w:r>
    </w:p>
    <w:p>
      <w:pPr>
        <w:pStyle w:val="TextBody"/>
        <w:bidi w:val="0"/>
        <w:ind w:left="81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EPA Logo. The Borrower will ensure that signage displays the EPA logo along with the official Building A Better America emblem. The EPA logo must not be displayed in a manner that implies that EPA itself is conducting the project. Instead, the EPA logo must be accompanied with a statement indicating that the Borrower received financial assistance from EPA for the project.</w:t>
      </w:r>
    </w:p>
    <w:p>
      <w:pPr>
        <w:pStyle w:val="TextBody"/>
        <w:bidi w:val="0"/>
        <w:spacing w:before="240" w:after="240"/>
        <w:ind w:left="81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ensure compliance with the sign specifications provided by the EPA Office of Public Affairs (“OPA”) available at: https://www.epa.gov/grants/epa-logo-seal- specifications-signage-produced-epa-assistance-agreement-recipients. As provided in the sign specifications from OPA, the EPA logo is the preferred identifier for assistance agreement projects and use of the EPA seal requires prior approval from the EPA. To obtain the appropriate EPA logo or seal graphic file, the Borrower should send a request directly to OPA and include the EPA Project Officer in the communication. Instructions for contacting OPA is available on the Using the EPA Seal and Logo page at https://www.epa.gov/aboutepa/using-epa-seal-and- logo.</w:t>
      </w:r>
    </w:p>
    <w:p>
      <w:pPr>
        <w:pStyle w:val="TextBody"/>
        <w:bidi w:val="0"/>
        <w:jc w:val="left"/>
        <w:rPr>
          <w:caps w:val="false"/>
          <w:smallCaps w:val="false"/>
        </w:rPr>
      </w:pPr>
      <w:r>
        <w:rPr>
          <w:caps w:val="false"/>
          <w:smallCaps w:val="false"/>
        </w:rPr>
        <w:t> </w:t>
      </w:r>
    </w:p>
    <w:p>
      <w:pPr>
        <w:pStyle w:val="TextBody"/>
        <w:bidi w:val="0"/>
        <w:ind w:left="82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Procuring Signs. Consistent with section 6002 of RCRA, 42 U.S.C. 6962, and 2 CFR 200.323, the Borrower is encouraged to use recycled or recovered materials when procuring signs. Signage costs are considered an allowable Project Cost under this Agreement provided that the costs associated with signage are reasonable. Additionally, to increase public awareness of projects serving communities where English is not the predominant language, the Borrower is encouraged to translate the language on signs (excluding the official Building A Better America emblem or EPA logo or seal) into the appropriate non-English language(s). The costs of such translation are allowable, provided the costs are reasonable.</w:t>
      </w:r>
    </w:p>
    <w:p>
      <w:pPr>
        <w:pStyle w:val="TextBody"/>
        <w:bidi w:val="0"/>
        <w:spacing w:before="240" w:after="240"/>
        <w:ind w:left="82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EPA encourages the recipient to notify the EPA Project Officer listed in this award document of public or media events publicizing the accomplishment of significant events related to construction projects as a result of this agreement and provide the opportunity for attendance and participation by federal representatives with at least ten (10) working days’ notice.</w:t>
      </w:r>
    </w:p>
    <w:p>
      <w:pPr>
        <w:pStyle w:val="TextBody"/>
        <w:bidi w:val="0"/>
        <w:jc w:val="left"/>
        <w:rPr>
          <w:caps w:val="false"/>
          <w:smallCaps w:val="false"/>
        </w:rPr>
      </w:pPr>
      <w:r>
        <w:rPr>
          <w:caps w:val="false"/>
          <w:smallCaps w:val="false"/>
        </w:rPr>
        <w:t> </w:t>
      </w:r>
    </w:p>
    <w:p>
      <w:pPr>
        <w:pStyle w:val="TextBody"/>
        <w:bidi w:val="0"/>
        <w:spacing w:before="1" w:after="1"/>
        <w:ind w:left="181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Engineering Services</w:t>
      </w:r>
      <w:r>
        <w:rPr>
          <w:rFonts w:ascii="Times New Roman;Times;Serif" w:hAnsi="Times New Roman;Times;Serif"/>
          <w:b w:val="false"/>
          <w:i w:val="false"/>
          <w:caps w:val="false"/>
          <w:smallCaps w:val="false"/>
          <w:sz w:val="20"/>
        </w:rPr>
        <w:t>.</w:t>
      </w:r>
    </w:p>
    <w:p>
      <w:pPr>
        <w:pStyle w:val="TextBody"/>
        <w:bidi w:val="0"/>
        <w:spacing w:before="240" w:after="240"/>
        <w:ind w:left="82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has retained or employed the Consulting Engineer to provide engineering services covering planning and design, operation of the System, and the supervision and inspection of the construction of the Project. The Consulting Engineer will provide to the Department the certificate required by Section 3.4.</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Borrower Required to Complete Project</w:t>
      </w:r>
      <w:r>
        <w:rPr>
          <w:rFonts w:ascii="Times New Roman;Times;Serif" w:hAnsi="Times New Roman;Times;Serif"/>
          <w:b w:val="false"/>
          <w:i w:val="false"/>
          <w:caps w:val="false"/>
          <w:smallCaps w:val="false"/>
          <w:sz w:val="20"/>
        </w:rPr>
        <w:t>.</w:t>
      </w:r>
    </w:p>
    <w:p>
      <w:pPr>
        <w:pStyle w:val="TextBody"/>
        <w:bidi w:val="0"/>
        <w:spacing w:before="240" w:after="240"/>
        <w:ind w:left="82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9.5 hereof, if the Loan Proceeds are not sufficient to pay in full the cost of the Project, the Borrower will complete the Project at its own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820" w:right="109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 and shall not be entitled to any reimbursement therefor from the Department or the Fund or to any abatement, diminution or postponement of the Borrower’s repayments under this Agreement.</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Inclusion of Eligible Project Reimbursement Costs Within The Loan</w:t>
      </w:r>
      <w:r>
        <w:rPr>
          <w:rFonts w:ascii="Times New Roman;Times;Serif" w:hAnsi="Times New Roman;Times;Serif"/>
          <w:b w:val="false"/>
          <w:i w:val="false"/>
          <w:caps w:val="false"/>
          <w:smallCaps w:val="false"/>
          <w:sz w:val="20"/>
        </w:rPr>
        <w:t>.</w:t>
      </w:r>
    </w:p>
    <w:p>
      <w:pPr>
        <w:pStyle w:val="TextBody"/>
        <w:bidi w:val="0"/>
        <w:spacing w:before="240" w:after="240"/>
        <w:ind w:left="82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Costs incurred prior to the initiation of construction and after approval of the Project by the Department are eligible for reimbursement from Loan Proceeds provided that the Project continues to meet all the criteria and requirements set forth by the Department. Notwithstanding anything to the contrary herein, costs incurred and associated with the initial stages of the Project, such as planning and design, are eligible for reimbursement regardless of when such costs were incurred.</w:t>
      </w:r>
    </w:p>
    <w:p>
      <w:pPr>
        <w:pStyle w:val="TextBody"/>
        <w:bidi w:val="0"/>
        <w:jc w:val="left"/>
        <w:rPr>
          <w:caps w:val="false"/>
          <w:smallCaps w:val="false"/>
        </w:rPr>
      </w:pPr>
      <w:r>
        <w:rPr>
          <w:caps w:val="false"/>
          <w:smallCaps w:val="false"/>
        </w:rPr>
        <w:t> </w:t>
      </w:r>
    </w:p>
    <w:p>
      <w:pPr>
        <w:pStyle w:val="TextBody"/>
        <w:bidi w:val="0"/>
        <w:ind w:left="282" w:right="28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ind w:left="193" w:right="193"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ADDITIONAL FEDERAL REQUIREMENTS</w:t>
      </w:r>
    </w:p>
    <w:p>
      <w:pPr>
        <w:pStyle w:val="TextBody"/>
        <w:bidi w:val="0"/>
        <w:spacing w:before="240" w:after="240"/>
        <w:ind w:left="181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Federal Requirements</w:t>
      </w:r>
      <w:r>
        <w:rPr>
          <w:rFonts w:ascii="Times New Roman;Times;Serif" w:hAnsi="Times New Roman;Times;Serif"/>
          <w:b w:val="false"/>
          <w:i w:val="false"/>
          <w:caps w:val="false"/>
          <w:smallCaps w:val="false"/>
          <w:sz w:val="20"/>
        </w:rPr>
        <w:t>.</w:t>
      </w:r>
    </w:p>
    <w:p>
      <w:pPr>
        <w:pStyle w:val="TextBody"/>
        <w:bidi w:val="0"/>
        <w:spacing w:before="240" w:after="240"/>
        <w:ind w:left="81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a recipient of Fund assistance, the Borrower shall comply Federal State Revolving Loan Requirements Section 1452 of the Federal Safe Drinking Water Act, 42 U.S.C.</w:t>
      </w:r>
    </w:p>
    <w:p>
      <w:pPr>
        <w:pStyle w:val="TextBody"/>
        <w:bidi w:val="0"/>
        <w:ind w:left="81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§300j-12 et seq., as amended.</w:t>
      </w:r>
    </w:p>
    <w:p>
      <w:pPr>
        <w:pStyle w:val="TextBody"/>
        <w:bidi w:val="0"/>
        <w:spacing w:before="240" w:after="240"/>
        <w:ind w:left="81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Title VI of the Civil Rights Act of 1964, 42 U.S.C. § 2000d, as a recipient of Fund assistance, the Borrower agrees not to discriminate on the basis of race, color or national origin in any activity funded through this Agreement.</w:t>
      </w:r>
    </w:p>
    <w:p>
      <w:pPr>
        <w:pStyle w:val="TextBody"/>
        <w:bidi w:val="0"/>
        <w:spacing w:before="240" w:after="240"/>
        <w:ind w:left="81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Pursuant to the Age Discrimination Act, 42 U.S.C. § 6101 et seq., as a recipient of Fund assistance, the Borrower agrees not to discriminate on the basis of age in any activity funded through this Agreement.</w:t>
      </w:r>
    </w:p>
    <w:p>
      <w:pPr>
        <w:pStyle w:val="TextBody"/>
        <w:bidi w:val="0"/>
        <w:spacing w:before="240" w:after="240"/>
        <w:ind w:left="81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Section 504 of the Rehabilitation Act of 1973, 29 U.S.C. § 794, as a recipient of Fund assistance, the Borrower agrees not to discriminate on the basis of disability in any activity funded through this Agreement.</w:t>
      </w:r>
    </w:p>
    <w:p>
      <w:pPr>
        <w:pStyle w:val="TextBody"/>
        <w:bidi w:val="0"/>
        <w:spacing w:before="240" w:after="240"/>
        <w:ind w:left="81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Pursuant to Section 1452 of the Federal Safe Drinking Water Act Amendments of 1996, P.L. 104-182, and Title IX of the Education Amendments of 1972, 20 U.S.C. § 1681 et seq., as amended, as a recipient of Fund assistance, the Borrower agrees not to discriminate on the basis of sex in any activity funded through this Agreement.</w:t>
      </w:r>
    </w:p>
    <w:p>
      <w:pPr>
        <w:pStyle w:val="TextBody"/>
        <w:bidi w:val="0"/>
        <w:spacing w:before="241" w:after="241"/>
        <w:ind w:left="81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Pursuant to Executive Order 11246, dated September 24, 1965, as amended by Executive Order 11375, dated October 13, 1967, and as supplemented by U.S. Department of Labor regulations set forth at 41 C.F.R. Ch. 60, as a recipient of Fund assistance, the Borrower agrees to provide an equal opportunity for employment to all contracts and subcontracts awarded for the Project and funded through this Agreement.</w:t>
      </w:r>
    </w:p>
    <w:p>
      <w:pPr>
        <w:pStyle w:val="TextBody"/>
        <w:bidi w:val="0"/>
        <w:spacing w:before="240" w:after="240"/>
        <w:ind w:left="81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Pursuant to Executive Order 12898, dated February 11, 1994, as a recipient of Fund assistance, the Borrower agrees not to fund any action through this Agreement that will have disproportionately high and adverse effects on minority or low-income populations.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1811" w:right="7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Americans with Disabilities Act</w:t>
      </w:r>
      <w:r>
        <w:rPr>
          <w:rFonts w:ascii="Times New Roman;Times;Serif" w:hAnsi="Times New Roman;Times;Serif"/>
          <w:b w:val="false"/>
          <w:i w:val="false"/>
          <w:caps w:val="false"/>
          <w:smallCaps w:val="false"/>
          <w:sz w:val="20"/>
        </w:rPr>
        <w:t>.</w:t>
      </w:r>
    </w:p>
    <w:p>
      <w:pPr>
        <w:pStyle w:val="TextBody"/>
        <w:bidi w:val="0"/>
        <w:spacing w:before="240" w:after="240"/>
        <w:ind w:left="819" w:right="109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federal regulations promulgated under the authority of the Americans With Disabilities Act, 28 C.F.R. § 35.101 et seq., no individual with a disability shall, on the basis of the disability, be excluded from participation in this Agreement or from activities provided for under this Agreement, and the Borrower agrees to comply with the General Prohibitions Against Discrimination, 28 C.F.R. § 35.130, and all other regulations promulgated under Title II of the Americans With Disabilities Act which are applicable to the benefits, services, programs, and activities provided by the Department as an agency of the State of Delaware through this Agreement. The State of Delaware and the Department shall be indemnified and held harmless from all losses, damages, expenses, claims, demands, suits and actions brought by any party against the State of Delaware or the Department as a result of the Borrower’s failure to comply with its obligations under the preceding provisions.</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Nondiscrimination; Sexual Harassment</w:t>
      </w:r>
      <w:r>
        <w:rPr>
          <w:rFonts w:ascii="Times New Roman;Times;Serif" w:hAnsi="Times New Roman;Times;Serif"/>
          <w:b w:val="false"/>
          <w:i w:val="false"/>
          <w:caps w:val="false"/>
          <w:smallCaps w:val="false"/>
          <w:sz w:val="20"/>
        </w:rPr>
        <w:t>.</w:t>
      </w:r>
    </w:p>
    <w:p>
      <w:pPr>
        <w:pStyle w:val="TextBody"/>
        <w:bidi w:val="0"/>
        <w:spacing w:before="240" w:after="240"/>
        <w:ind w:left="82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comply, or cause its contractor or subcontractor, or other agents or representatives to comply, with the following requirements:</w:t>
      </w:r>
    </w:p>
    <w:p>
      <w:pPr>
        <w:pStyle w:val="TextBody"/>
        <w:bidi w:val="0"/>
        <w:jc w:val="left"/>
        <w:rPr>
          <w:caps w:val="false"/>
          <w:smallCaps w:val="false"/>
        </w:rPr>
      </w:pPr>
      <w:r>
        <w:rPr>
          <w:caps w:val="false"/>
          <w:smallCaps w:val="false"/>
        </w:rPr>
        <w:t> </w:t>
      </w:r>
    </w:p>
    <w:p>
      <w:pPr>
        <w:pStyle w:val="TextBody"/>
        <w:bidi w:val="0"/>
        <w:ind w:left="82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hiring of any employees for the manufacture of supplies, performance of work, or any other activity required under this Agreement or any Project contract, no person who is qualified and available to perform the work to which the employment relates shall be discriminated against by reason of gender, race, creed or color.</w:t>
      </w:r>
    </w:p>
    <w:p>
      <w:pPr>
        <w:pStyle w:val="TextBody"/>
        <w:bidi w:val="0"/>
        <w:spacing w:before="240" w:after="240"/>
        <w:ind w:left="82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employee involved in the manufacture of supplies, the performance of work or any other activity required under this Agreement shall be discriminated against in any manner or intimidated on account of gender, race, creed, or color.</w:t>
      </w:r>
    </w:p>
    <w:p>
      <w:pPr>
        <w:pStyle w:val="TextBody"/>
        <w:bidi w:val="0"/>
        <w:spacing w:before="240" w:after="240"/>
        <w:ind w:left="820"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written sexual harassment policy providing that sexual harassment will not be tolerated and employees who practice it will be disciplined shall be established and maintained by the Borrower and employees shall be informed of the policy.</w:t>
      </w:r>
    </w:p>
    <w:p>
      <w:pPr>
        <w:pStyle w:val="TextBody"/>
        <w:bidi w:val="0"/>
        <w:spacing w:before="240" w:after="240"/>
        <w:ind w:left="82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contractor who is qualified to perform the work relating to this Agreement shall discriminate against any other contractor by reason of gender, race, creed, or color.</w:t>
      </w:r>
    </w:p>
    <w:p>
      <w:pPr>
        <w:pStyle w:val="TextBody"/>
        <w:bidi w:val="0"/>
        <w:spacing w:before="241" w:after="241"/>
        <w:ind w:left="81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necessary employment documents and records shall be provided and access shall be granted to the Department to books, records, and accounts for purposes of investigation to ascertain compliance with the provisions of this Nondiscrimination/Sexual Harassment Clause. If documents or records reflecting the necessary information requested are not available, such information shall be furnished on reporting forms supplied by the Department.</w:t>
      </w:r>
    </w:p>
    <w:p>
      <w:pPr>
        <w:pStyle w:val="TextBody"/>
        <w:bidi w:val="0"/>
        <w:spacing w:before="240" w:after="240"/>
        <w:ind w:left="819" w:right="1099"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Nondiscrimination/Sexual Harassment Clause shall be included in any contract awarded for the Project so that such provisions will be binding upon any contractors engaged for the Project.</w:t>
      </w:r>
    </w:p>
    <w:p>
      <w:pPr>
        <w:pStyle w:val="TextBody"/>
        <w:bidi w:val="0"/>
        <w:spacing w:before="240" w:after="240"/>
        <w:ind w:left="81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Department may cancel or terminate this Agreement and all money due or to become due under this Agreement may be forfeited for a violation of the terms and conditions of this Nondiscrimination/Sexual Harassment Clause. In addition, the Department may proceed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240" w:after="0"/>
        <w:ind w:left="819" w:right="10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debarment or suspension and may place the party not in compliance in the Contractor Responsibility File, a repository of information on contractors.</w:t>
      </w:r>
    </w:p>
    <w:p>
      <w:pPr>
        <w:pStyle w:val="TextBody"/>
        <w:bidi w:val="0"/>
        <w:spacing w:before="240" w:after="240"/>
        <w:ind w:left="282" w:right="28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ind w:left="280" w:right="28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REPAYMENT OF LOAN; GENERAL OBLIGATION</w:t>
      </w:r>
    </w:p>
    <w:p>
      <w:pPr>
        <w:pStyle w:val="TextBody"/>
        <w:bidi w:val="0"/>
        <w:spacing w:before="240" w:after="240"/>
        <w:ind w:left="181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Repayment of Loan</w:t>
      </w:r>
      <w:r>
        <w:rPr>
          <w:rFonts w:ascii="Times New Roman;Times;Serif" w:hAnsi="Times New Roman;Times;Serif"/>
          <w:b w:val="false"/>
          <w:i w:val="false"/>
          <w:caps w:val="false"/>
          <w:smallCaps w:val="false"/>
          <w:sz w:val="20"/>
        </w:rPr>
        <w:t>.</w:t>
      </w:r>
    </w:p>
    <w:p>
      <w:pPr>
        <w:pStyle w:val="TextBody"/>
        <w:bidi w:val="0"/>
        <w:spacing w:before="240" w:after="240"/>
        <w:ind w:left="226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repay the Loan pursuant to the terms of the Bond issued to the</w:t>
      </w:r>
    </w:p>
    <w:p>
      <w:pPr>
        <w:pStyle w:val="TextBody"/>
        <w:bidi w:val="0"/>
        <w:ind w:left="8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Department.</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General Obligation</w:t>
      </w:r>
      <w:r>
        <w:rPr>
          <w:rFonts w:ascii="Times New Roman;Times;Serif" w:hAnsi="Times New Roman;Times;Serif"/>
          <w:b w:val="false"/>
          <w:i w:val="false"/>
          <w:caps w:val="false"/>
          <w:smallCaps w:val="false"/>
          <w:sz w:val="20"/>
        </w:rPr>
        <w:t>.</w:t>
      </w:r>
    </w:p>
    <w:p>
      <w:pPr>
        <w:pStyle w:val="TextBody"/>
        <w:bidi w:val="0"/>
        <w:spacing w:before="240" w:after="240"/>
        <w:ind w:left="820"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repayment obligation constitutes a general obligation of the Borrower, secured by a pledge of its full faith, revenue and credit.</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[RESERVED]</w:t>
      </w:r>
    </w:p>
    <w:p>
      <w:pPr>
        <w:pStyle w:val="TextBody"/>
        <w:bidi w:val="0"/>
        <w:spacing w:before="240" w:after="240"/>
        <w:ind w:left="282" w:right="28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br/>
      </w:r>
      <w:r>
        <w:rPr>
          <w:rFonts w:ascii="Times New Roman;Times;Serif" w:hAnsi="Times New Roman;Times;Serif"/>
          <w:b w:val="false"/>
          <w:i w:val="false"/>
          <w:caps w:val="false"/>
          <w:smallCaps w:val="false"/>
          <w:sz w:val="20"/>
          <w:u w:val="single"/>
        </w:rPr>
        <w:t>PREPAYMENTS</w:t>
      </w:r>
    </w:p>
    <w:p>
      <w:pPr>
        <w:pStyle w:val="TextBody"/>
        <w:bidi w:val="0"/>
        <w:spacing w:before="240" w:after="240"/>
        <w:ind w:left="181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Prepayments of Loan</w:t>
      </w:r>
      <w:r>
        <w:rPr>
          <w:rFonts w:ascii="Times New Roman;Times;Serif" w:hAnsi="Times New Roman;Times;Serif"/>
          <w:b w:val="false"/>
          <w:i w:val="false"/>
          <w:caps w:val="false"/>
          <w:smallCaps w:val="false"/>
          <w:sz w:val="20"/>
        </w:rPr>
        <w:t>.</w:t>
      </w:r>
    </w:p>
    <w:p>
      <w:pPr>
        <w:pStyle w:val="TextBody"/>
        <w:bidi w:val="0"/>
        <w:spacing w:before="240" w:after="240"/>
        <w:ind w:left="82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option and upon providing prior written notice to the Department, the Borrower may prepay the Loan, in whole or in part, without penalty, at any time. Such prior written notice shall specify the date on which the Borrower will make such prepayment and whether the Loan will be prepaid in full or in part, and if in part, the principal amount to be prepaid. Any such prepayment shall be applied against Loan principal installments then outstanding as shall be directed by the Borrower.</w:t>
      </w:r>
    </w:p>
    <w:p>
      <w:pPr>
        <w:pStyle w:val="TextBody"/>
        <w:bidi w:val="0"/>
        <w:jc w:val="left"/>
        <w:rPr>
          <w:caps w:val="false"/>
          <w:smallCaps w:val="false"/>
        </w:rPr>
      </w:pPr>
      <w:r>
        <w:rPr>
          <w:caps w:val="false"/>
          <w:smallCaps w:val="false"/>
        </w:rPr>
        <w:t> </w:t>
      </w:r>
    </w:p>
    <w:p>
      <w:pPr>
        <w:pStyle w:val="TextBody"/>
        <w:bidi w:val="0"/>
        <w:spacing w:before="240" w:after="240"/>
        <w:ind w:left="282" w:right="28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br/>
      </w:r>
      <w:r>
        <w:rPr>
          <w:rFonts w:ascii="Times New Roman;Times;Serif" w:hAnsi="Times New Roman;Times;Serif"/>
          <w:b w:val="false"/>
          <w:i w:val="false"/>
          <w:caps w:val="false"/>
          <w:smallCaps w:val="false"/>
          <w:sz w:val="20"/>
          <w:u w:val="single"/>
        </w:rPr>
        <w:t>OPERATION AND USE OF SYSTEM</w:t>
      </w:r>
    </w:p>
    <w:p>
      <w:pPr>
        <w:pStyle w:val="TextBody"/>
        <w:bidi w:val="0"/>
        <w:spacing w:before="240" w:after="240"/>
        <w:ind w:left="181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Inspection of System and Borrower’s Books and Records</w:t>
      </w:r>
      <w:r>
        <w:rPr>
          <w:rFonts w:ascii="Times New Roman;Times;Serif" w:hAnsi="Times New Roman;Times;Serif"/>
          <w:b w:val="false"/>
          <w:i w:val="false"/>
          <w:caps w:val="false"/>
          <w:smallCaps w:val="false"/>
          <w:sz w:val="20"/>
        </w:rPr>
        <w:t>.</w:t>
      </w:r>
    </w:p>
    <w:p>
      <w:pPr>
        <w:pStyle w:val="TextBody"/>
        <w:bidi w:val="0"/>
        <w:spacing w:before="240" w:after="240"/>
        <w:ind w:left="819"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and its duly authorized representatives and agents shall have such reasonable rights of access to the System as may be necessary to determine whether the Borrower is in compliance with the requirements of this Agreement and shall have the right at all reasonable times and upon reasonable prior notice to the Borrower to examine and copy the books and records of the Borrower insofar as such books and records relate to the System.</w:t>
      </w:r>
    </w:p>
    <w:p>
      <w:pPr>
        <w:pStyle w:val="TextBody"/>
        <w:bidi w:val="0"/>
        <w:jc w:val="left"/>
        <w:rPr>
          <w:caps w:val="false"/>
          <w:smallCaps w:val="false"/>
        </w:rPr>
      </w:pPr>
      <w:r>
        <w:rPr>
          <w:caps w:val="false"/>
          <w:smallCaps w:val="false"/>
        </w:rPr>
        <w:t> </w:t>
      </w:r>
    </w:p>
    <w:p>
      <w:pPr>
        <w:pStyle w:val="TextBody"/>
        <w:bidi w:val="0"/>
        <w:spacing w:before="1" w:after="1"/>
        <w:ind w:left="82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comply with all record keeping and reporting requirements under all applicable legal authorities, including any reports required by the Department, such as performance indicators of program deliverables and information on costs and project progress. The Borrower understands that (i) each contract and subcontract related to the Project is subject to audit by appropriate federal and state entities and (ii) failure to comply with the applicable legal requirements and this Agreement may result in a default hereunder that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820" w:right="10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in a repayment of Loan Proceeds in advance of the maturity of the Bond and/or other remedial actions.</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Performance Certification</w:t>
      </w:r>
      <w:r>
        <w:rPr>
          <w:rFonts w:ascii="Times New Roman;Times;Serif" w:hAnsi="Times New Roman;Times;Serif"/>
          <w:b w:val="false"/>
          <w:i w:val="false"/>
          <w:caps w:val="false"/>
          <w:smallCaps w:val="false"/>
          <w:sz w:val="20"/>
        </w:rPr>
        <w:t>.</w:t>
      </w:r>
    </w:p>
    <w:p>
      <w:pPr>
        <w:pStyle w:val="TextBody"/>
        <w:bidi w:val="0"/>
        <w:spacing w:before="240" w:after="240"/>
        <w:ind w:left="82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notify the Department when the Project is completed and operation commenced on or before the date set out in Section 2.1(m).</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Operation, Maintenance and Use of System</w:t>
      </w:r>
      <w:r>
        <w:rPr>
          <w:rFonts w:ascii="Times New Roman;Times;Serif" w:hAnsi="Times New Roman;Times;Serif"/>
          <w:b w:val="false"/>
          <w:i w:val="false"/>
          <w:caps w:val="false"/>
          <w:smallCaps w:val="false"/>
          <w:sz w:val="20"/>
        </w:rPr>
        <w:t>.</w:t>
      </w:r>
    </w:p>
    <w:p>
      <w:pPr>
        <w:pStyle w:val="TextBody"/>
        <w:bidi w:val="0"/>
        <w:spacing w:before="240" w:after="240"/>
        <w:ind w:left="82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own cost and expense, the Borrower shall operate the System in a proper, sound and economical manner and in compliance with all legal requirements, shall maintain the System in good repair and operating condition and from time to time shall make all necessary repairs, renewals and replacements.</w:t>
      </w:r>
    </w:p>
    <w:p>
      <w:pPr>
        <w:pStyle w:val="TextBody"/>
        <w:bidi w:val="0"/>
        <w:jc w:val="left"/>
        <w:rPr>
          <w:caps w:val="false"/>
          <w:smallCaps w:val="false"/>
        </w:rPr>
      </w:pPr>
      <w:r>
        <w:rPr>
          <w:caps w:val="false"/>
          <w:smallCaps w:val="false"/>
        </w:rPr>
        <w:t> </w:t>
      </w:r>
    </w:p>
    <w:p>
      <w:pPr>
        <w:pStyle w:val="TextBody"/>
        <w:bidi w:val="0"/>
        <w:ind w:left="282" w:right="28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ind w:left="280" w:right="28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INSURANCE, DAMAGE AND DESTRUCTION</w:t>
      </w:r>
    </w:p>
    <w:p>
      <w:pPr>
        <w:pStyle w:val="TextBody"/>
        <w:bidi w:val="0"/>
        <w:spacing w:before="240" w:after="240"/>
        <w:ind w:left="181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240" w:after="240"/>
        <w:ind w:left="81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Department otherwise agrees in writing, the Borrower shall maintain or cause to be maintained insurance against such risks as are customarily insured against by owners of systems similar in size and character to the System.</w:t>
      </w:r>
    </w:p>
    <w:p>
      <w:pPr>
        <w:pStyle w:val="TextBody"/>
        <w:bidi w:val="0"/>
        <w:jc w:val="left"/>
        <w:rPr>
          <w:caps w:val="false"/>
          <w:smallCaps w:val="false"/>
        </w:rPr>
      </w:pPr>
      <w:r>
        <w:rPr>
          <w:caps w:val="false"/>
          <w:smallCaps w:val="false"/>
        </w:rPr>
        <w:t> </w:t>
      </w:r>
    </w:p>
    <w:p>
      <w:pPr>
        <w:pStyle w:val="TextBody"/>
        <w:bidi w:val="0"/>
        <w:spacing w:before="240" w:after="240"/>
        <w:ind w:left="282" w:right="28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br/>
      </w:r>
      <w:r>
        <w:rPr>
          <w:rFonts w:ascii="Times New Roman;Times;Serif" w:hAnsi="Times New Roman;Times;Serif"/>
          <w:b w:val="false"/>
          <w:i w:val="false"/>
          <w:caps w:val="false"/>
          <w:smallCaps w:val="false"/>
          <w:sz w:val="20"/>
          <w:u w:val="single"/>
        </w:rPr>
        <w:t>SPECIAL COVENANTS</w:t>
      </w:r>
    </w:p>
    <w:p>
      <w:pPr>
        <w:pStyle w:val="TextBody"/>
        <w:bidi w:val="0"/>
        <w:spacing w:before="240" w:after="240"/>
        <w:ind w:left="181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Maintenance of Existence</w:t>
      </w:r>
      <w:r>
        <w:rPr>
          <w:rFonts w:ascii="Times New Roman;Times;Serif" w:hAnsi="Times New Roman;Times;Serif"/>
          <w:b w:val="false"/>
          <w:i w:val="false"/>
          <w:caps w:val="false"/>
          <w:smallCaps w:val="false"/>
          <w:sz w:val="20"/>
        </w:rPr>
        <w:t>.</w:t>
      </w:r>
    </w:p>
    <w:p>
      <w:pPr>
        <w:pStyle w:val="TextBody"/>
        <w:bidi w:val="0"/>
        <w:spacing w:before="240" w:after="240"/>
        <w:ind w:left="81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maintain its existence as a “Person” (as defined in the Federal Safe Drinking Water Act) and, without consent of the Department, which consent shall not be unreasonably withheld, shall not dissolve or otherwise dispose of all or substantially all of its assets or consolidate or merge with or into another entity. Notwithstanding the foregoing, the Borrower may consolidate or merge with or into, or sell or otherwise transfer all or substantially all of its assets to a political subdivision of The State of Delaware, and the Borrower thereafter may dissolve, if the surviving, resulting or transferee political subdivision, if other than the Borrower, assumes, in written form acceptable to the Department, all of the obligations of the Borrower contained in this Agreement, and there is furnished to the Department an Opinion of Counsel acceptable to the Department subject to customary exceptions and qualifications, to the effect that such assumption constitutes the legal, valid and binding obligations of the surviving, resulting or transferee entity in accordance with its terms.</w:t>
      </w:r>
    </w:p>
    <w:p>
      <w:pPr>
        <w:pStyle w:val="TextBody"/>
        <w:bidi w:val="0"/>
        <w:jc w:val="left"/>
        <w:rPr>
          <w:caps w:val="false"/>
          <w:smallCaps w:val="false"/>
        </w:rPr>
      </w:pPr>
      <w:r>
        <w:rPr>
          <w:caps w:val="false"/>
          <w:smallCaps w:val="false"/>
        </w:rPr>
        <w:t> </w:t>
      </w:r>
    </w:p>
    <w:p>
      <w:pPr>
        <w:pStyle w:val="TextBody"/>
        <w:bidi w:val="0"/>
        <w:spacing w:before="1" w:after="1"/>
        <w:ind w:left="181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Financial Records and Statements</w:t>
      </w:r>
      <w:r>
        <w:rPr>
          <w:rFonts w:ascii="Times New Roman;Times;Serif" w:hAnsi="Times New Roman;Times;Serif"/>
          <w:b w:val="false"/>
          <w:i w:val="false"/>
          <w:caps w:val="false"/>
          <w:smallCaps w:val="false"/>
          <w:sz w:val="20"/>
        </w:rPr>
        <w:t>.</w:t>
      </w:r>
    </w:p>
    <w:p>
      <w:pPr>
        <w:pStyle w:val="TextBody"/>
        <w:bidi w:val="0"/>
        <w:spacing w:before="240" w:after="240"/>
        <w:ind w:left="82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maintain proper books of record and account in which proper entries shall be made in accordance with generally accepted accounting principles, consistently applied, of all its business and affairs related to the System. The Borrower shall have an annual</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820" w:right="10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made by an independent certified public accountant within one hundred twenty (120) days after the end of each Fiscal Year. Such report shall include either (a) disclosure language confirming the Borrower’s continued compliance with its loan and mortgage covenants and restrictions or (b) a certificate of the accountants to the effect that, during the course of such accountant's regular examination of the Borrower's financial condition, nothing came to such accountant's attention that would constitute an Event of Default hereunder. A copy of the audited annual report shall be forwarded to the Department when completed.</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Certificate as to No Default</w:t>
      </w:r>
      <w:r>
        <w:rPr>
          <w:rFonts w:ascii="Times New Roman;Times;Serif" w:hAnsi="Times New Roman;Times;Serif"/>
          <w:b w:val="false"/>
          <w:i w:val="false"/>
          <w:caps w:val="false"/>
          <w:smallCaps w:val="false"/>
          <w:sz w:val="20"/>
        </w:rPr>
        <w:t>.</w:t>
      </w:r>
    </w:p>
    <w:p>
      <w:pPr>
        <w:pStyle w:val="TextBody"/>
        <w:bidi w:val="0"/>
        <w:spacing w:before="240" w:after="240"/>
        <w:ind w:left="81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deliver to the Department, within one hundred twenty (120) days after the close of each Fiscal Year, a certificate signed by an Authorized Representative stating that, during such year and as of the date of such certificate, no event or condition has happened or existed, or is happening or existing, which constitutes an Event of Default, or if such an event or condition has happened or existed, or is happening or existing, specifying the nature and period of such event or condition and what action the Borrower has taken, is taking or proposes to take to rectify it.</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w:t>
      </w:r>
    </w:p>
    <w:p>
      <w:pPr>
        <w:pStyle w:val="TextBody"/>
        <w:bidi w:val="0"/>
        <w:spacing w:before="240" w:after="240"/>
        <w:ind w:left="81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to the fullest extent permitted by law pass, make, do, execute, acknowledge and deliver such further resolutions, acts, deeds, conveyances, assignments, transfers and assurances as may be necessary or desirable for the better assuring, conveying, granting, assigning and confirming the rights of the Department under this Agreement, or as may be required to carry out the purpose of this Agreement. The Borrower shall at all times, to the fullest extent permitted by law, defend, preserve and protect all rights of the Department under this Agreement against all claims and demands of all persons.</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Other Indebtedness</w:t>
      </w:r>
      <w:r>
        <w:rPr>
          <w:rFonts w:ascii="Times New Roman;Times;Serif" w:hAnsi="Times New Roman;Times;Serif"/>
          <w:b w:val="false"/>
          <w:i w:val="false"/>
          <w:caps w:val="false"/>
          <w:smallCaps w:val="false"/>
          <w:sz w:val="20"/>
        </w:rPr>
        <w:t>.</w:t>
      </w:r>
    </w:p>
    <w:p>
      <w:pPr>
        <w:pStyle w:val="TextBody"/>
        <w:bidi w:val="0"/>
        <w:spacing w:before="240" w:after="240"/>
        <w:ind w:left="820" w:right="109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Borrower is required to borrow additional funds in order to complete the Project, the Borrower agrees to consult with the Department before borrowing any such additional funds. The Borrower agrees to pay when due all amounts required by any other bonded indebtedness and to perform all of its obligations in connection therewith.</w:t>
      </w:r>
    </w:p>
    <w:p>
      <w:pPr>
        <w:pStyle w:val="TextBody"/>
        <w:bidi w:val="0"/>
        <w:jc w:val="left"/>
        <w:rPr>
          <w:caps w:val="false"/>
          <w:smallCaps w:val="false"/>
        </w:rPr>
      </w:pPr>
      <w:r>
        <w:rPr>
          <w:caps w:val="false"/>
          <w:smallCaps w:val="false"/>
        </w:rPr>
        <w:t> </w:t>
      </w:r>
    </w:p>
    <w:p>
      <w:pPr>
        <w:pStyle w:val="TextBody"/>
        <w:bidi w:val="0"/>
        <w:spacing w:before="1" w:after="1"/>
        <w:ind w:left="181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Assignment by Borrower</w:t>
      </w:r>
      <w:r>
        <w:rPr>
          <w:rFonts w:ascii="Times New Roman;Times;Serif" w:hAnsi="Times New Roman;Times;Serif"/>
          <w:b w:val="false"/>
          <w:i w:val="false"/>
          <w:caps w:val="false"/>
          <w:smallCaps w:val="false"/>
          <w:sz w:val="20"/>
        </w:rPr>
        <w:t>.</w:t>
      </w:r>
    </w:p>
    <w:p>
      <w:pPr>
        <w:pStyle w:val="TextBody"/>
        <w:bidi w:val="0"/>
        <w:spacing w:before="240" w:after="240"/>
        <w:ind w:left="81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may not assign its rights under this Agreement without the prior written consent of the Department, which consent shall not be unreasonably withheld. If the Borrower desires to assign its rights under this Agreement to another “Person” (as defined in the Federal Safe Drinking Water Act), the Borrower shall give notice of such fact to the Department. If the Department consents to the proposed assignment, the Borrower may proceed with the proposed assignment, but such assignment shall not become effective until the Department is furnished: (i) an assumption agreement in form and substance satisfactory to the Department by which the assignee agrees to assume all of the Borrower’s obligations under this Agreement, and (ii) an Opinion of Counsel to the assignee, subject to customary exceptions and qualifications, that the assumption agreement and this Agreement constitute legal, valid and binding obligations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819" w:right="109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assignee enforceable against the assignee in accordance with their terms and that the assignment and assumption comply in all respects with the provisions of this Agreement. Notwithstanding the foregoing, the assignment of the rights of the Borrower under this Agreement or the assumption of the obligations thereunder by the assignee shall in no way be construed as releasing the Borrower’s obligations unless specifically agreed to by the Department.</w:t>
      </w:r>
    </w:p>
    <w:p>
      <w:pPr>
        <w:pStyle w:val="TextBody"/>
        <w:bidi w:val="0"/>
        <w:jc w:val="left"/>
        <w:rPr>
          <w:caps w:val="false"/>
          <w:smallCaps w:val="false"/>
        </w:rPr>
      </w:pPr>
      <w:r>
        <w:rPr>
          <w:caps w:val="false"/>
          <w:smallCaps w:val="false"/>
        </w:rPr>
        <w:t> </w:t>
      </w:r>
    </w:p>
    <w:p>
      <w:pPr>
        <w:pStyle w:val="TextBody"/>
        <w:bidi w:val="0"/>
        <w:spacing w:before="240" w:after="240"/>
        <w:ind w:left="282" w:right="28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br/>
      </w:r>
      <w:r>
        <w:rPr>
          <w:rFonts w:ascii="Times New Roman;Times;Serif" w:hAnsi="Times New Roman;Times;Serif"/>
          <w:b w:val="false"/>
          <w:i w:val="false"/>
          <w:caps w:val="false"/>
          <w:smallCaps w:val="false"/>
          <w:sz w:val="20"/>
          <w:u w:val="single"/>
        </w:rPr>
        <w:t>DEFAULTS AND REMEDIES</w:t>
      </w:r>
    </w:p>
    <w:p>
      <w:pPr>
        <w:pStyle w:val="TextBody"/>
        <w:bidi w:val="0"/>
        <w:spacing w:before="240" w:after="240"/>
        <w:ind w:left="181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bidi w:val="0"/>
        <w:spacing w:before="240" w:after="240"/>
        <w:ind w:left="41"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following events shall be an “Event of Default” hereunder:</w:t>
      </w:r>
    </w:p>
    <w:p>
      <w:pPr>
        <w:pStyle w:val="TextBody"/>
        <w:bidi w:val="0"/>
        <w:jc w:val="left"/>
        <w:rPr>
          <w:caps w:val="false"/>
          <w:smallCaps w:val="false"/>
        </w:rPr>
      </w:pPr>
      <w:r>
        <w:rPr>
          <w:caps w:val="false"/>
          <w:smallCaps w:val="false"/>
        </w:rPr>
        <w:t> </w:t>
      </w:r>
    </w:p>
    <w:p>
      <w:pPr>
        <w:pStyle w:val="TextBody"/>
        <w:bidi w:val="0"/>
        <w:ind w:left="819"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failure to pay any payment of principal, interest and/or any administrative fee when due hereunder or under the Bond;</w:t>
      </w:r>
    </w:p>
    <w:p>
      <w:pPr>
        <w:pStyle w:val="TextBody"/>
        <w:bidi w:val="0"/>
        <w:spacing w:before="240" w:after="240"/>
        <w:ind w:left="81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Borrower’s failure to perform or observe any of the other covenants, agreements or conditions of this Agreement and the continuation of such failure for a period of thirty (30) days after the Department gives the Borrower written notice specifying such failure and requesting that it be cured, unless the Department shall agree in writing to an extension of such time prior to its expiration;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if the failure stated in the notice is correctable but cannot be corrected within the applicable period, the Department will not unreasonably withhold its consent to an extension of such time if corrective action is instituted by the Borrower within the applicable period and diligently pursued until the default is corrected;</w:t>
      </w:r>
    </w:p>
    <w:p>
      <w:pPr>
        <w:pStyle w:val="TextBody"/>
        <w:bidi w:val="0"/>
        <w:spacing w:before="240" w:after="240"/>
        <w:ind w:left="81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warranty, representation or other statement by or on behalf of Borrower contained in this Agreement or in any instrument furnished in compliance with or in reference to this Agreement is false or misleading in any material respect;</w:t>
      </w:r>
    </w:p>
    <w:p>
      <w:pPr>
        <w:pStyle w:val="TextBody"/>
        <w:bidi w:val="0"/>
        <w:spacing w:before="240" w:after="240"/>
        <w:ind w:left="81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order or decree shall be entered, with the Borrower’s consent or acquiescence, appointing a receiver or receivers of the System or any part thereof or of the income thereof, or if such order or decree, having been entered without the Borrower’s consent or acquiescence, shall not be vacated, discharged or stayed on appeal within ninety (90) days after the entry thereof;</w:t>
      </w:r>
    </w:p>
    <w:p>
      <w:pPr>
        <w:pStyle w:val="TextBody"/>
        <w:bidi w:val="0"/>
        <w:spacing w:before="241" w:after="241"/>
        <w:ind w:left="82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proceeding shall be instituted, with the Borrower’s consent or acquiescence, for the purpose of effecting a composition between the Borrower and its creditors, pursuant to any federal or state statute now or hereafter enacted, if the claims of such creditors are under any circumstances payable from the revenues of the System; or</w:t>
      </w:r>
    </w:p>
    <w:p>
      <w:pPr>
        <w:pStyle w:val="TextBody"/>
        <w:bidi w:val="0"/>
        <w:spacing w:before="240" w:after="240"/>
        <w:ind w:left="820"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bankruptcy, insolvency or other similar proceeding shall be instituted by or against the Borrower under any federal or state bankruptcy or insolvency law now or hereinafter in effect and, if instituted against the Borrower, is not dismissed within ninety (90) days after filing.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1811" w:right="7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w:t>
      </w:r>
    </w:p>
    <w:p>
      <w:pPr>
        <w:pStyle w:val="TextBody"/>
        <w:bidi w:val="0"/>
        <w:spacing w:before="240" w:after="240"/>
        <w:ind w:left="82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give the Department prompt written notice if any order, decree or proceeding referred to in Section 10.1(d) through (f), inclusive, is entered or instituted against the Borrower or of the occurrence of any other event or condition which constitutes an Event of Default immediately upon becoming aware of the existence thereof.</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Remedies on Default</w:t>
      </w:r>
      <w:r>
        <w:rPr>
          <w:rFonts w:ascii="Times New Roman;Times;Serif" w:hAnsi="Times New Roman;Times;Serif"/>
          <w:b w:val="false"/>
          <w:i w:val="false"/>
          <w:caps w:val="false"/>
          <w:smallCaps w:val="false"/>
          <w:sz w:val="20"/>
        </w:rPr>
        <w:t>.</w:t>
      </w:r>
    </w:p>
    <w:p>
      <w:pPr>
        <w:pStyle w:val="TextBody"/>
        <w:bidi w:val="0"/>
        <w:spacing w:before="240" w:after="240"/>
        <w:ind w:left="820" w:right="109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Event of Default referred to in Section 10.1 shall have happened and be continuing, the Department shall, in addition to any other remedies provided herein or by law, have the right, at its option without any further demand or notice, to take one or both of the following remedial steps:</w:t>
      </w:r>
    </w:p>
    <w:p>
      <w:pPr>
        <w:pStyle w:val="TextBody"/>
        <w:bidi w:val="0"/>
        <w:spacing w:before="240" w:after="240"/>
        <w:ind w:left="820"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Discontinue advances of Loan Proceeds hereunder;</w:t>
      </w:r>
    </w:p>
    <w:p>
      <w:pPr>
        <w:pStyle w:val="TextBody"/>
        <w:bidi w:val="0"/>
        <w:spacing w:before="240" w:after="240"/>
        <w:ind w:left="820"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Declare immediately due and payable all payments due or to become due under this Agreement or under the Bond, and upon notice to the Borrower, the same shall become immediately due and payable by the Borrower without further notice or demand; and</w:t>
      </w:r>
    </w:p>
    <w:p>
      <w:pPr>
        <w:pStyle w:val="TextBody"/>
        <w:bidi w:val="0"/>
        <w:spacing w:before="240" w:after="240"/>
        <w:ind w:left="81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Take whatever other action at law or in equity may appear necessary or desirable to collect the payments then due and thereafter to become due under this Agreement or to enforce any other of the Department’s rights under this Agreement or to enforce performance by the Borrower of its covenants, agreements or undertakings contained herein.</w:t>
      </w:r>
    </w:p>
    <w:p>
      <w:pPr>
        <w:pStyle w:val="TextBody"/>
        <w:bidi w:val="0"/>
        <w:spacing w:before="240" w:after="240"/>
        <w:ind w:left="181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Delay and Waiver</w:t>
      </w:r>
      <w:r>
        <w:rPr>
          <w:rFonts w:ascii="Times New Roman;Times;Serif" w:hAnsi="Times New Roman;Times;Serif"/>
          <w:b w:val="false"/>
          <w:i w:val="false"/>
          <w:caps w:val="false"/>
          <w:smallCaps w:val="false"/>
          <w:sz w:val="20"/>
        </w:rPr>
        <w:t>.</w:t>
      </w:r>
    </w:p>
    <w:p>
      <w:pPr>
        <w:pStyle w:val="TextBody"/>
        <w:bidi w:val="0"/>
        <w:spacing w:before="240" w:after="240"/>
        <w:ind w:left="81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to exercise any right or power accruing upon any Event of Default shall impair any such right or power or shall be construed to be a waiver of any such Event of Default or acquiescence therein, and every such right and power may be exercised from time to time and as often as may be deemed expedient. No waiver of any Event of Default under this Agreement shall extend to or shall affect any subsequent Event of Default or shall impair any rights or remedies consequent thereto.</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Right to Cure Default</w:t>
      </w:r>
      <w:r>
        <w:rPr>
          <w:rFonts w:ascii="Times New Roman;Times;Serif" w:hAnsi="Times New Roman;Times;Serif"/>
          <w:b w:val="false"/>
          <w:i w:val="false"/>
          <w:caps w:val="false"/>
          <w:smallCaps w:val="false"/>
          <w:sz w:val="20"/>
        </w:rPr>
        <w:t>.</w:t>
      </w:r>
    </w:p>
    <w:p>
      <w:pPr>
        <w:pStyle w:val="TextBody"/>
        <w:bidi w:val="0"/>
        <w:spacing w:before="241" w:after="241"/>
        <w:ind w:left="81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shall fail to make any payment or to perform any act required by it under this Agreement, the Department without prior notice to or demand upon the Borrower and without waiving or releasing any obligation or default, may (but shall be under no obligation to) make such payment or perform such act. All amounts so paid by the Department and all costs, fees and expenses so incurred shall be payable by the Borrower as an additional obligation under this Agreement, together with interest thereon at the rate of interest of five percent (5%) per annum until paid. The Borrower’s obligation under this Section shall survive the repayment of the Bond.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240" w:after="240"/>
        <w:ind w:left="282" w:right="28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br/>
      </w:r>
      <w:r>
        <w:rPr>
          <w:rFonts w:ascii="Times New Roman;Times;Serif" w:hAnsi="Times New Roman;Times;Serif"/>
          <w:b w:val="false"/>
          <w:i w:val="false"/>
          <w:caps w:val="false"/>
          <w:smallCaps w:val="false"/>
          <w:sz w:val="20"/>
          <w:u w:val="single"/>
        </w:rPr>
        <w:t>MISCELLANEOUS</w:t>
      </w:r>
    </w:p>
    <w:p>
      <w:pPr>
        <w:pStyle w:val="TextBody"/>
        <w:bidi w:val="0"/>
        <w:spacing w:before="240" w:after="240"/>
        <w:ind w:left="181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240" w:after="240"/>
        <w:ind w:left="82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binding upon, inure to the benefit of and be enforceable by the parties and their respective successors and assigns.</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bidi w:val="0"/>
        <w:spacing w:before="240" w:after="240"/>
        <w:ind w:left="819" w:right="109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Department and the Borrower shall have the right to amend from time to time any of the terms and conditions of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all amendments shall be in writing and shall be signed by or on behalf of the Department and the Borrower.</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11.3. </w:t>
      </w:r>
      <w:r>
        <w:rPr>
          <w:rFonts w:ascii="Times New Roman;Times;Serif" w:hAnsi="Times New Roman;Times;Serif"/>
          <w:b w:val="false"/>
          <w:i w:val="false"/>
          <w:caps w:val="false"/>
          <w:smallCaps w:val="false"/>
          <w:sz w:val="20"/>
          <w:u w:val="single"/>
        </w:rPr>
        <w:t>Limitation of Liability of Borrower’s Officers</w:t>
      </w:r>
      <w:r>
        <w:rPr>
          <w:rFonts w:ascii="Times New Roman;Times;Serif" w:hAnsi="Times New Roman;Times;Serif"/>
          <w:b w:val="false"/>
          <w:i w:val="false"/>
          <w:caps w:val="false"/>
          <w:smallCaps w:val="false"/>
          <w:sz w:val="20"/>
        </w:rPr>
        <w:t>.</w:t>
      </w:r>
    </w:p>
    <w:p>
      <w:pPr>
        <w:pStyle w:val="TextBody"/>
        <w:bidi w:val="0"/>
        <w:spacing w:before="240" w:after="240"/>
        <w:ind w:left="82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present or future director, official, officer, employee or agent of the Borrower shall be liable personally in respect of this Agreement or for any other action taken by such individual pursuant to or in connection with the financing provided for in this Agreement.</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11.4.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w:t>
      </w:r>
    </w:p>
    <w:p>
      <w:pPr>
        <w:pStyle w:val="TextBody"/>
        <w:bidi w:val="0"/>
        <w:spacing w:before="240" w:after="240"/>
        <w:ind w:left="226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the applicable laws of The State of</w:t>
      </w:r>
    </w:p>
    <w:p>
      <w:pPr>
        <w:pStyle w:val="TextBody"/>
        <w:bidi w:val="0"/>
        <w:ind w:left="8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240" w:after="240"/>
        <w:ind w:left="81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clause, provision, or section of this Agreement shall be held illegal or invalid by any court, the illegality or invalidity of such clause, provision or Section shall not affect the remainder of this Agreement which shall be construed and enforced as if such illegal or invalid clause, provision or section had not been contained in this Agreement. If any agreement or obligation contained in this Agreement is held to be in violation of law, then such agreement or obligation shall be deemed to be the agreement or obligation of the Department and the Borrower, as the case may be, only to the extent permitted by law.</w:t>
      </w:r>
    </w:p>
    <w:p>
      <w:pPr>
        <w:pStyle w:val="TextBody"/>
        <w:bidi w:val="0"/>
        <w:jc w:val="left"/>
        <w:rPr>
          <w:caps w:val="false"/>
          <w:smallCaps w:val="false"/>
        </w:rPr>
      </w:pPr>
      <w:r>
        <w:rPr>
          <w:caps w:val="false"/>
          <w:smallCaps w:val="false"/>
        </w:rPr>
        <w:t> </w:t>
      </w:r>
    </w:p>
    <w:p>
      <w:pPr>
        <w:pStyle w:val="TextBody"/>
        <w:bidi w:val="0"/>
        <w:spacing w:before="1" w:after="1"/>
        <w:ind w:left="181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11.6.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w:t>
      </w:r>
    </w:p>
    <w:p>
      <w:pPr>
        <w:pStyle w:val="TextBody"/>
        <w:bidi w:val="0"/>
        <w:spacing w:before="240" w:after="240"/>
        <w:ind w:left="82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for herein, all demands, notices, approvals, consents, requests, opinions and other communications under this Agreement shall be in writing and shall be deemed to have been given when delivered in person or mailed by first class registered or certified mail, postage prepaid, addressed as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tbl>
      <w:tblPr>
        <w:tblW w:w="7000" w:type="dxa"/>
        <w:jc w:val="left"/>
        <w:tblInd w:w="0" w:type="dxa"/>
        <w:tblLayout w:type="fixed"/>
        <w:tblCellMar>
          <w:top w:w="0" w:type="dxa"/>
          <w:left w:w="0" w:type="dxa"/>
          <w:bottom w:w="0" w:type="dxa"/>
          <w:right w:w="0" w:type="dxa"/>
        </w:tblCellMar>
      </w:tblPr>
      <w:tblGrid>
        <w:gridCol w:w="75"/>
        <w:gridCol w:w="1475"/>
        <w:gridCol w:w="5450"/>
      </w:tblGrid>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Department:</w:t>
            </w:r>
          </w:p>
        </w:tc>
        <w:tc>
          <w:tcPr>
            <w:tcW w:w="5450" w:type="dxa"/>
            <w:tcBorders/>
            <w:vAlign w:val="center"/>
          </w:tcPr>
          <w:p>
            <w:pPr>
              <w:pStyle w:val="TableContents"/>
              <w:bidi w:val="0"/>
              <w:spacing w:before="0" w:after="283"/>
              <w:jc w:val="left"/>
              <w:rPr/>
            </w:pPr>
            <w:r>
              <w:rPr/>
              <w:t xml:space="preserve">Delaware Department of Health and Social Services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Division of Public Health</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Office of Drinking Water Jesse Cooper Building</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417 Federal Street – Room 226</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Dover, DE 19901</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xml:space="preserve">Attention: DWSRF Program Director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With a copy to:</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Delaware Department of Natural Resources</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&amp; Environmental Control, on behalf of the Delaware</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Department of Health and Social Services</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Office Of The Secretary, Environmental</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Finance 97 Commerce Way, Suite 106</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Dover, DE 19904</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Attention: Laura Robbins, Chief of Administration</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and</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Borrower:</w:t>
            </w:r>
          </w:p>
        </w:tc>
        <w:tc>
          <w:tcPr>
            <w:tcW w:w="5450" w:type="dxa"/>
            <w:tcBorders/>
            <w:vAlign w:val="center"/>
          </w:tcPr>
          <w:p>
            <w:pPr>
              <w:pStyle w:val="TableContents"/>
              <w:bidi w:val="0"/>
              <w:spacing w:before="0" w:after="283"/>
              <w:jc w:val="left"/>
              <w:rPr/>
            </w:pPr>
            <w:r>
              <w:rPr/>
              <w:t>Tidewater Utilities, Inc.</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1100 South Little Creek Road</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Dover, DE 19901</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Attention: Mr. Robert J. Capko, Treasurer</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With a copy to:</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Middlesex Water Company</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485C Route One South, Suite 400</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Iselin, NJ 08830</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xml:space="preserve">Attn: Jay L. Kooper, Vice President, General Counsel &amp; </w:t>
              <w:br/>
              <w:t>Secretary</w:t>
            </w:r>
          </w:p>
        </w:tc>
      </w:tr>
    </w:tbl>
    <w:p>
      <w:pPr>
        <w:pStyle w:val="TextBody"/>
        <w:bidi w:val="0"/>
        <w:spacing w:before="276" w:after="276"/>
        <w:ind w:left="819" w:right="109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and the Borrower may designate, by notice given hereunder, any further or different addresses to which subsequent demands, notices, approvals, consents, requests, opinion or other communications shall be sent or persons to whose attention the same shall be directed.</w:t>
      </w:r>
    </w:p>
    <w:p>
      <w:pPr>
        <w:pStyle w:val="TextBody"/>
        <w:bidi w:val="0"/>
        <w:spacing w:before="276" w:after="276"/>
        <w:ind w:left="1811" w:right="2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w:t>
      </w:r>
    </w:p>
    <w:p>
      <w:pPr>
        <w:pStyle w:val="TextBody"/>
        <w:bidi w:val="0"/>
        <w:spacing w:before="240" w:after="240"/>
        <w:ind w:left="820" w:right="134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of the several articles and sections of this Agreement are inserted for convenience only and do not comprise a part of this Agreement.</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11.8. </w:t>
      </w:r>
      <w:r>
        <w:rPr>
          <w:rFonts w:ascii="Times New Roman;Times;Serif" w:hAnsi="Times New Roman;Times;Serif"/>
          <w:b w:val="false"/>
          <w:i w:val="false"/>
          <w:caps w:val="false"/>
          <w:smallCaps w:val="false"/>
          <w:sz w:val="20"/>
          <w:u w:val="single"/>
        </w:rPr>
        <w:t>Terms of Agreement</w:t>
      </w:r>
      <w:r>
        <w:rPr>
          <w:rFonts w:ascii="Times New Roman;Times;Serif" w:hAnsi="Times New Roman;Times;Serif"/>
          <w:b w:val="false"/>
          <w:i w:val="false"/>
          <w:caps w:val="false"/>
          <w:smallCaps w:val="false"/>
          <w:sz w:val="20"/>
        </w:rPr>
        <w:t>.</w:t>
      </w:r>
    </w:p>
    <w:p>
      <w:pPr>
        <w:pStyle w:val="TextBody"/>
        <w:bidi w:val="0"/>
        <w:spacing w:before="240" w:after="240"/>
        <w:ind w:left="820"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effective upon its execution and delivery by the Borrower and the Department. Except as otherwise specified, the Borrower’s obligations under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819" w:right="10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expire upon payment in full of the Bond and all other amounts payable by the Borrower under this Agreement.</w:t>
      </w:r>
    </w:p>
    <w:p>
      <w:pPr>
        <w:pStyle w:val="TextBody"/>
        <w:bidi w:val="0"/>
        <w:jc w:val="left"/>
        <w:rPr>
          <w:caps w:val="false"/>
          <w:smallCaps w:val="false"/>
        </w:rPr>
      </w:pPr>
      <w:r>
        <w:rPr>
          <w:caps w:val="false"/>
          <w:smallCaps w:val="false"/>
        </w:rPr>
        <w:t> </w:t>
      </w:r>
    </w:p>
    <w:p>
      <w:pPr>
        <w:pStyle w:val="TextBody"/>
        <w:bidi w:val="0"/>
        <w:ind w:left="18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bidi w:val="0"/>
        <w:spacing w:before="240" w:after="240"/>
        <w:ind w:left="819"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shall be an original and all of which together shall constitute but one and the same instrument.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3" w:after="73"/>
        <w:ind w:left="2477" w:right="7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the following signatures, all duly authorized.</w:t>
      </w:r>
    </w:p>
    <w:p>
      <w:pPr>
        <w:pStyle w:val="TextBody"/>
        <w:bidi w:val="0"/>
        <w:jc w:val="left"/>
        <w:rPr>
          <w:caps w:val="false"/>
          <w:smallCaps w:val="false"/>
        </w:rPr>
      </w:pPr>
      <w:r>
        <w:rPr>
          <w:caps w:val="false"/>
          <w:smallCaps w:val="false"/>
        </w:rPr>
        <w:t> </w:t>
      </w:r>
    </w:p>
    <w:p>
      <w:pPr>
        <w:pStyle w:val="TextBody"/>
        <w:bidi w:val="0"/>
        <w:spacing w:before="29" w:after="29"/>
        <w:ind w:left="29" w:right="29" w:hanging="0"/>
        <w:jc w:val="left"/>
        <w:rPr>
          <w:caps w:val="false"/>
          <w:smallCaps w:val="false"/>
        </w:rPr>
      </w:pPr>
      <w:r>
        <w:rPr>
          <w:caps w:val="false"/>
          <w:smallCaps w:val="false"/>
        </w:rPr>
        <w:t> </w:t>
      </w:r>
    </w:p>
    <w:p>
      <w:pPr>
        <w:pStyle w:val="TextBody"/>
        <w:bidi w:val="0"/>
        <w:spacing w:before="0" w:after="0"/>
        <w:ind w:left="5000" w:right="1264" w:firstLine="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DELAWARE DRINKING WATER STATE REVOLYING FUND, ACTING BY AND THROUGH THE DELAWARE DEPARTMENT OF HEALTH AND SOCIAL SERVICES, DIVISION OF PUBLIC HEALTH</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r>
        <w:rPr>
          <w:rFonts w:ascii="Times New Roman;Times;Serif" w:hAnsi="Times New Roman;Times;Serif"/>
          <w:b w:val="false"/>
          <w:i w:val="false"/>
          <w:caps w:val="false"/>
          <w:smallCaps w:val="false"/>
          <w:sz w:val="20"/>
          <w:u w:val="single"/>
        </w:rPr>
        <w:t>./s/ Laura Robbins                                         </w:t>
      </w:r>
      <w:r>
        <w:rPr>
          <w:rFonts w:ascii="Times New Roman;Times;Serif" w:hAnsi="Times New Roman;Times;Serif"/>
          <w:b w:val="false"/>
          <w:i w:val="false"/>
          <w:caps w:val="false"/>
          <w:smallCaps w:val="false"/>
          <w:sz w:val="20"/>
        </w:rPr>
        <w:br/>
        <w:t>Laura Robbins</w:t>
      </w:r>
    </w:p>
    <w:p>
      <w:pPr>
        <w:pStyle w:val="TextBody"/>
        <w:bidi w:val="0"/>
        <w:ind w:left="545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DNREC, Chief of Administration</w:t>
      </w:r>
    </w:p>
    <w:p>
      <w:pPr>
        <w:pStyle w:val="TextBody"/>
        <w:bidi w:val="0"/>
        <w:spacing w:before="11" w:after="11"/>
        <w:ind w:left="5441" w:right="1565" w:firstLine="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Delaware Department of Natural Resources and </w:t>
        <w:br/>
        <w:t xml:space="preserve">Environmental Control, on behalf of the </w:t>
        <w:br/>
        <w:t>Delaware Department of Health and Social Services</w:t>
      </w:r>
    </w:p>
    <w:p>
      <w:pPr>
        <w:pStyle w:val="TextBody"/>
        <w:bidi w:val="0"/>
        <w:jc w:val="left"/>
        <w:rPr>
          <w:caps w:val="false"/>
          <w:smallCaps w:val="false"/>
        </w:rPr>
      </w:pPr>
      <w:r>
        <w:rPr>
          <w:caps w:val="false"/>
          <w:smallCaps w:val="false"/>
        </w:rPr>
        <w:t> </w:t>
      </w:r>
    </w:p>
    <w:p>
      <w:pPr>
        <w:pStyle w:val="TextBody"/>
        <w:bidi w:val="0"/>
        <w:spacing w:before="22" w:after="22"/>
        <w:ind w:left="22" w:right="22" w:hanging="0"/>
        <w:jc w:val="left"/>
        <w:rPr>
          <w:caps w:val="false"/>
          <w:smallCaps w:val="false"/>
        </w:rPr>
      </w:pPr>
      <w:r>
        <w:rPr>
          <w:caps w:val="false"/>
          <w:smallCaps w:val="false"/>
        </w:rPr>
        <w:t> </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UTILITIES, INC.</w:t>
      </w:r>
    </w:p>
    <w:p>
      <w:pPr>
        <w:pStyle w:val="TextBody"/>
        <w:bidi w:val="0"/>
        <w:jc w:val="left"/>
        <w:rPr>
          <w:caps w:val="false"/>
          <w:smallCaps w:val="false"/>
        </w:rPr>
      </w:pPr>
      <w:r>
        <w:rPr>
          <w:caps w:val="false"/>
          <w:smallCaps w:val="false"/>
        </w:rPr>
        <w:t> </w:t>
      </w:r>
    </w:p>
    <w:p>
      <w:pPr>
        <w:pStyle w:val="TextBody"/>
        <w:bidi w:val="0"/>
        <w:spacing w:before="144" w:after="144"/>
        <w:ind w:left="144" w:right="144" w:hanging="0"/>
        <w:jc w:val="left"/>
        <w:rPr>
          <w:caps w:val="false"/>
          <w:smallCaps w:val="false"/>
        </w:rPr>
      </w:pPr>
      <w:r>
        <w:rPr>
          <w:caps w:val="false"/>
          <w:smallCaps w:val="false"/>
        </w:rPr>
        <w:t> </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r>
        <w:rPr>
          <w:rFonts w:ascii="Times New Roman;Times;Serif" w:hAnsi="Times New Roman;Times;Serif"/>
          <w:b w:val="false"/>
          <w:i w:val="false"/>
          <w:caps w:val="false"/>
          <w:smallCaps w:val="false"/>
          <w:sz w:val="20"/>
          <w:u w:val="single"/>
        </w:rPr>
        <w:t>/s/ Robert J. Capko                                    </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Robert J. Capko</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Treasurer</w:t>
      </w:r>
    </w:p>
    <w:p>
      <w:pPr>
        <w:pStyle w:val="TextBody"/>
        <w:bidi w:val="0"/>
        <w:jc w:val="left"/>
        <w:rPr>
          <w:caps w:val="false"/>
          <w:smallCaps w:val="false"/>
        </w:rPr>
      </w:pPr>
      <w:r>
        <w:rPr>
          <w:caps w:val="false"/>
          <w:smallCaps w:val="false"/>
        </w:rPr>
        <w:t> </w:t>
      </w:r>
    </w:p>
    <w:p>
      <w:pPr>
        <w:pStyle w:val="TextBody"/>
        <w:bidi w:val="0"/>
        <w:ind w:left="109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p>
      <w:pPr>
        <w:pStyle w:val="TextBody"/>
        <w:bidi w:val="0"/>
        <w:spacing w:before="18" w:after="18"/>
        <w:ind w:left="18" w:right="18" w:hanging="0"/>
        <w:jc w:val="left"/>
        <w:rPr>
          <w:caps w:val="false"/>
          <w:smallCaps w:val="false"/>
        </w:rPr>
      </w:pPr>
      <w:r>
        <w:rPr>
          <w:caps w:val="false"/>
          <w:smallCaps w:val="false"/>
        </w:rPr>
        <w:t> </w:t>
      </w:r>
    </w:p>
    <w:p>
      <w:pPr>
        <w:pStyle w:val="TextBody"/>
        <w:bidi w:val="0"/>
        <w:ind w:left="10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p>
      <w:pPr>
        <w:pStyle w:val="TextBody"/>
        <w:bidi w:val="0"/>
        <w:ind w:left="1090" w:right="0" w:hanging="0"/>
        <w:jc w:val="left"/>
        <w:rPr>
          <w:caps w:val="false"/>
          <w:smallCaps w:val="false"/>
        </w:rPr>
      </w:pPr>
      <w:r>
        <w:rPr>
          <w:caps w:val="false"/>
          <w:smallCaps w:val="false"/>
        </w:rPr>
        <w:t> </w:t>
      </w:r>
    </w:p>
    <w:p>
      <w:pPr>
        <w:pStyle w:val="TextBody"/>
        <w:bidi w:val="0"/>
        <w:ind w:left="10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r>
        <w:rPr>
          <w:rFonts w:ascii="Times New Roman;Times;Serif" w:hAnsi="Times New Roman;Times;Serif"/>
          <w:b w:val="false"/>
          <w:i w:val="false"/>
          <w:caps w:val="false"/>
          <w:smallCaps w:val="false"/>
          <w:sz w:val="20"/>
          <w:u w:val="single"/>
        </w:rPr>
        <w:t>/s/ Jay L. Kooper                               </w:t>
      </w:r>
    </w:p>
    <w:p>
      <w:pPr>
        <w:pStyle w:val="TextBody"/>
        <w:bidi w:val="0"/>
        <w:spacing w:before="2" w:after="2"/>
        <w:ind w:left="1600"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L. Kooper</w:t>
      </w:r>
    </w:p>
    <w:p>
      <w:pPr>
        <w:pStyle w:val="TextBody"/>
        <w:bidi w:val="0"/>
        <w:spacing w:before="2" w:after="2"/>
        <w:ind w:left="1600"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76" w:after="276"/>
        <w:ind w:left="934" w:right="1376"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FINANCING AGREEMENT-SERIES 2024D-DWSRF-KENDALE ROAD INTERCONNECTION]</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68" w:after="68"/>
        <w:ind w:left="3603" w:right="4062"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276" w:after="276"/>
        <w:ind w:left="3600" w:right="4062"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Project Description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819" w:right="128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Rehoboth water system is located along the Rt. 1 corridor from the area of Cave Neck Road southeast to Rehoboth Bay and southwest to Love Creek and beyond. The northwestern portion of the system is highly dependent on a single 12" water main running along Rt. 1. This single main is the sole interconnection between the northeastern portions of the system, including a major water supply facility at Paynter's Mill, and the remainder of the Rehoboth service area. A current interconnection project (Dairy Farm Road) extended a 12" water main parallel to Rt. 1 to connect to an existing 16" main located at Beaver Dam Road. The Borrower has determined that it would be beneficial to continue to further extend a 16" main +/-3,950 LF along Kendale Road to connect the existing 16" mains located on Beaver Dam Road and Robinsonville Road.</w:t>
      </w:r>
    </w:p>
    <w:p>
      <w:pPr>
        <w:pStyle w:val="TextBody"/>
        <w:bidi w:val="0"/>
        <w:jc w:val="left"/>
        <w:rPr>
          <w:caps w:val="false"/>
          <w:smallCaps w:val="false"/>
        </w:rPr>
      </w:pPr>
      <w:r>
        <w:rPr>
          <w:caps w:val="false"/>
          <w:smallCaps w:val="false"/>
        </w:rPr>
        <w:t> </w:t>
      </w:r>
    </w:p>
    <w:p>
      <w:pPr>
        <w:pStyle w:val="TextBody"/>
        <w:bidi w:val="0"/>
        <w:ind w:left="819" w:right="128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new 16" interconnection will provide resiliency and redundancy for the existing main along Rt. 1 and reduce head losses associated with the supply of water throughout the consolidated Rehoboth water supply district. The interconnect is the completion of a large diameter distribution main along the western end of the Rehoboth District's service area to further solidify a regional distribution approach.</w:t>
      </w:r>
    </w:p>
    <w:p>
      <w:pPr>
        <w:pStyle w:val="TextBody"/>
        <w:bidi w:val="0"/>
        <w:jc w:val="left"/>
        <w:rPr>
          <w:caps w:val="false"/>
          <w:smallCaps w:val="false"/>
        </w:rPr>
      </w:pPr>
      <w:r>
        <w:rPr>
          <w:caps w:val="false"/>
          <w:smallCaps w:val="false"/>
        </w:rPr>
        <w:t> </w:t>
      </w:r>
    </w:p>
    <w:p>
      <w:pPr>
        <w:pStyle w:val="TextBody"/>
        <w:bidi w:val="0"/>
        <w:ind w:left="819" w:right="128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Kendale Road interconnection within the Rehoboth water system will connect existing 16" main(s) located on Beaver Dam Road and Robinsonville Road and will provide redundancy to the single existing main interconnecting this area along Rt. 1. This redundancy will reduce the system's vulnerability and increase resilience in the event of a disruption of the mains along Rt. 1. The proposed interconnection will also reduce head losses, and energy required, to transmit supply from the Tidewater Paynter's Mill and Oak Crest facilities to the remainder of the district.</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9" w:after="79"/>
        <w:ind w:left="3599" w:right="4062"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jc w:val="left"/>
        <w:rPr>
          <w:caps w:val="false"/>
          <w:smallCaps w:val="false"/>
        </w:rPr>
      </w:pPr>
      <w:r>
        <w:rPr>
          <w:caps w:val="false"/>
          <w:smallCaps w:val="false"/>
        </w:rPr>
        <w:t> </w:t>
      </w:r>
    </w:p>
    <w:p>
      <w:pPr>
        <w:pStyle w:val="TextBody"/>
        <w:bidi w:val="0"/>
        <w:ind w:left="3594" w:right="4063"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Project Budget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148" w:after="148"/>
        <w:ind w:left="148" w:right="148" w:hanging="0"/>
        <w:jc w:val="left"/>
        <w:rPr>
          <w:caps w:val="false"/>
          <w:smallCaps w:val="false"/>
        </w:rPr>
      </w:pPr>
      <w:r>
        <w:rPr>
          <w:caps w:val="false"/>
          <w:smallCaps w:val="false"/>
        </w:rPr>
        <w:t> </w:t>
      </w:r>
    </w:p>
    <w:tbl>
      <w:tblPr>
        <w:tblW w:w="3210" w:type="dxa"/>
        <w:jc w:val="center"/>
        <w:tblInd w:w="0" w:type="dxa"/>
        <w:tblLayout w:type="fixed"/>
        <w:tblCellMar>
          <w:top w:w="0" w:type="dxa"/>
          <w:left w:w="0" w:type="dxa"/>
          <w:bottom w:w="0" w:type="dxa"/>
          <w:right w:w="0" w:type="dxa"/>
        </w:tblCellMar>
      </w:tblPr>
      <w:tblGrid>
        <w:gridCol w:w="1655"/>
        <w:gridCol w:w="60"/>
        <w:gridCol w:w="140"/>
        <w:gridCol w:w="1280"/>
        <w:gridCol w:w="75"/>
      </w:tblGrid>
      <w:tr>
        <w:trPr/>
        <w:tc>
          <w:tcPr>
            <w:tcW w:w="165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Project Budget:</w:t>
            </w:r>
          </w:p>
        </w:tc>
        <w:tc>
          <w:tcPr>
            <w:tcW w:w="60" w:type="dxa"/>
            <w:tcBorders/>
            <w:vAlign w:val="center"/>
          </w:tcPr>
          <w:p>
            <w:pPr>
              <w:pStyle w:val="TableContents"/>
              <w:bidi w:val="0"/>
              <w:spacing w:before="0" w:after="283"/>
              <w:jc w:val="left"/>
              <w:rPr/>
            </w:pPr>
            <w:r>
              <w:rPr/>
              <w:t> </w:t>
            </w:r>
          </w:p>
        </w:tc>
        <w:tc>
          <w:tcPr>
            <w:tcW w:w="149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Total Cost</w:t>
            </w:r>
          </w:p>
        </w:tc>
      </w:tr>
      <w:tr>
        <w:trPr/>
        <w:tc>
          <w:tcPr>
            <w:tcW w:w="1655" w:type="dxa"/>
            <w:tcBorders/>
            <w:shd w:fill="CCEEFF" w:val="clear"/>
            <w:vAlign w:val="center"/>
          </w:tcPr>
          <w:p>
            <w:pPr>
              <w:pStyle w:val="TableContents"/>
              <w:bidi w:val="0"/>
              <w:spacing w:before="0" w:after="283"/>
              <w:jc w:val="left"/>
              <w:rPr/>
            </w:pPr>
            <w:r>
              <w:rPr/>
              <w:t>Engineering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16,000.00</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Construction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1,044,000.00</w:t>
            </w:r>
          </w:p>
        </w:tc>
        <w:tc>
          <w:tcPr>
            <w:tcW w:w="75"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Contingency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104,400.00</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b/>
              </w:rPr>
            </w:pPr>
            <w:r>
              <w:rPr>
                <w:b/>
              </w:rPr>
              <w:t>Total Budget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1,164,400.00</w:t>
            </w:r>
          </w:p>
        </w:tc>
        <w:tc>
          <w:tcPr>
            <w:tcW w:w="75"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Source of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b/>
              </w:rPr>
            </w:pPr>
            <w:r>
              <w:rPr>
                <w:b/>
              </w:rPr>
              <w:t>DWSRF Loan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1,164,400.00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1" w:after="71"/>
        <w:ind w:left="272" w:right="272"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jc w:val="left"/>
        <w:rPr>
          <w:caps w:val="false"/>
          <w:smallCaps w:val="false"/>
        </w:rPr>
      </w:pPr>
      <w:r>
        <w:rPr>
          <w:caps w:val="false"/>
          <w:smallCaps w:val="false"/>
        </w:rPr>
        <w:t> </w:t>
      </w:r>
    </w:p>
    <w:p>
      <w:pPr>
        <w:pStyle w:val="TextBody"/>
        <w:bidi w:val="0"/>
        <w:ind w:left="280" w:right="28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Requisition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5"/>
        <w:gridCol w:w="2716"/>
        <w:gridCol w:w="3644"/>
      </w:tblGrid>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b/>
                <w:sz w:val="20"/>
              </w:rPr>
            </w:pPr>
            <w:r>
              <w:rPr>
                <w:b/>
                <w:sz w:val="20"/>
              </w:rPr>
              <w:t>PROJECT NAME:_______________________</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b/>
                <w:sz w:val="20"/>
              </w:rPr>
            </w:pPr>
            <w:r>
              <w:rPr>
                <w:b/>
                <w:sz w:val="20"/>
              </w:rPr>
              <w:t>FUNDING RECIPIENT: ________________</w:t>
            </w:r>
          </w:p>
        </w:tc>
      </w:tr>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sz w:val="20"/>
              </w:rPr>
            </w:pPr>
            <w:r>
              <w:rPr>
                <w:sz w:val="20"/>
              </w:rPr>
              <w:t xml:space="preserve">E. I. # </w:t>
            </w:r>
            <w:r>
              <w:rPr>
                <w:b/>
                <w:sz w:val="20"/>
              </w:rPr>
              <w:t>_______________________</w:t>
            </w:r>
          </w:p>
        </w:tc>
      </w:tr>
      <w:tr>
        <w:trPr/>
        <w:tc>
          <w:tcPr>
            <w:tcW w:w="3845"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b/>
                <w:sz w:val="20"/>
              </w:rPr>
            </w:pPr>
            <w:r>
              <w:rPr>
                <w:b/>
                <w:sz w:val="20"/>
              </w:rPr>
              <w:t>UNITED STATES</w:t>
            </w:r>
          </w:p>
        </w:tc>
        <w:tc>
          <w:tcPr>
            <w:tcW w:w="2716" w:type="dxa"/>
            <w:tcBorders/>
            <w:vAlign w:val="center"/>
          </w:tcPr>
          <w:p>
            <w:pPr>
              <w:pStyle w:val="TableContents"/>
              <w:bidi w:val="0"/>
              <w:spacing w:before="0" w:after="283"/>
              <w:ind w:left="0" w:right="0" w:hanging="0"/>
              <w:jc w:val="left"/>
              <w:rPr>
                <w:sz w:val="20"/>
              </w:rPr>
            </w:pPr>
            <w:r>
              <w:rPr>
                <w:sz w:val="20"/>
              </w:rPr>
              <w:t>AND</w:t>
            </w:r>
            <w:r>
              <w:rPr>
                <w:b/>
                <w:sz w:val="20"/>
              </w:rPr>
              <w:t>/     STATE OF DELAWARE</w:t>
            </w:r>
          </w:p>
        </w:tc>
        <w:tc>
          <w:tcPr>
            <w:tcW w:w="3644" w:type="dxa"/>
            <w:tcBorders/>
            <w:vAlign w:val="center"/>
          </w:tcPr>
          <w:p>
            <w:pPr>
              <w:pStyle w:val="TableContents"/>
              <w:bidi w:val="0"/>
              <w:spacing w:before="0" w:after="283"/>
              <w:ind w:left="0" w:right="0" w:hanging="0"/>
              <w:jc w:val="left"/>
              <w:rPr>
                <w:sz w:val="20"/>
              </w:rPr>
            </w:pPr>
            <w:r>
              <w:rPr>
                <w:sz w:val="20"/>
              </w:rPr>
              <w:t xml:space="preserve">REQUISITION NO: </w:t>
            </w:r>
            <w:r>
              <w:rPr>
                <w:b/>
                <w:sz w:val="20"/>
              </w:rPr>
              <w:t>___________________</w:t>
            </w:r>
          </w:p>
        </w:tc>
      </w:tr>
      <w:tr>
        <w:trPr/>
        <w:tc>
          <w:tcPr>
            <w:tcW w:w="3845" w:type="dxa"/>
            <w:tcBorders/>
            <w:vAlign w:val="center"/>
          </w:tcPr>
          <w:p>
            <w:pPr>
              <w:pStyle w:val="TableContents"/>
              <w:bidi w:val="0"/>
              <w:spacing w:before="0" w:after="283"/>
              <w:ind w:left="0" w:right="0" w:hanging="0"/>
              <w:jc w:val="left"/>
              <w:rPr>
                <w:b/>
                <w:sz w:val="20"/>
              </w:rPr>
            </w:pPr>
            <w:r>
              <w:rPr>
                <w:b/>
                <w:sz w:val="20"/>
              </w:rPr>
              <w:t>DEPARTMENT OF AGRICULTURE</w:t>
            </w:r>
          </w:p>
        </w:tc>
        <w:tc>
          <w:tcPr>
            <w:tcW w:w="2716" w:type="dxa"/>
            <w:tcBorders/>
            <w:vAlign w:val="center"/>
          </w:tcPr>
          <w:p>
            <w:pPr>
              <w:pStyle w:val="TableContents"/>
              <w:bidi w:val="0"/>
              <w:spacing w:before="0" w:after="283"/>
              <w:ind w:left="0" w:right="0" w:hanging="0"/>
              <w:jc w:val="left"/>
              <w:rPr>
                <w:sz w:val="20"/>
              </w:rPr>
            </w:pPr>
            <w:r>
              <w:rPr>
                <w:sz w:val="20"/>
              </w:rPr>
              <w:t>OR          </w:t>
            </w:r>
            <w:r>
              <w:rPr>
                <w:b/>
                <w:sz w:val="20"/>
              </w:rPr>
              <w:t>DHSS</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sz w:val="20"/>
              </w:rPr>
            </w:pPr>
            <w:r>
              <w:rPr>
                <w:sz w:val="20"/>
              </w:rPr>
              <w:t>RURAL DEVELOPMENT</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sz w:val="20"/>
              </w:rPr>
            </w:pPr>
            <w:r>
              <w:rPr>
                <w:sz w:val="20"/>
              </w:rPr>
              <w:t xml:space="preserve">DATE: </w:t>
            </w:r>
            <w:r>
              <w:rPr>
                <w:b/>
                <w:sz w:val="20"/>
              </w:rPr>
              <w:t>_______________________</w:t>
            </w:r>
          </w:p>
        </w:tc>
      </w:tr>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sz w:val="20"/>
              </w:rPr>
            </w:pPr>
            <w:r>
              <w:rPr>
                <w:sz w:val="20"/>
              </w:rPr>
              <w:t xml:space="preserve">USDA LOAN NO. </w:t>
            </w:r>
            <w:r>
              <w:rPr>
                <w:b/>
                <w:sz w:val="20"/>
              </w:rPr>
              <w:t>____________________</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sz w:val="20"/>
              </w:rPr>
            </w:pPr>
            <w:r>
              <w:rPr>
                <w:sz w:val="20"/>
              </w:rPr>
              <w:t xml:space="preserve">STATE LOAN NO. </w:t>
            </w:r>
            <w:r>
              <w:rPr>
                <w:b/>
                <w:sz w:val="20"/>
              </w:rPr>
              <w:t>___________________</w:t>
            </w:r>
          </w:p>
        </w:tc>
      </w:tr>
      <w:tr>
        <w:trPr/>
        <w:tc>
          <w:tcPr>
            <w:tcW w:w="3845" w:type="dxa"/>
            <w:tcBorders/>
            <w:vAlign w:val="center"/>
          </w:tcPr>
          <w:p>
            <w:pPr>
              <w:pStyle w:val="TableContents"/>
              <w:bidi w:val="0"/>
              <w:spacing w:before="0" w:after="283"/>
              <w:ind w:left="0" w:right="0" w:hanging="0"/>
              <w:jc w:val="left"/>
              <w:rPr>
                <w:sz w:val="20"/>
              </w:rPr>
            </w:pPr>
            <w:r>
              <w:rPr>
                <w:sz w:val="20"/>
              </w:rPr>
              <w:t xml:space="preserve">USDA GRANT NO. </w:t>
            </w:r>
            <w:r>
              <w:rPr>
                <w:b/>
                <w:sz w:val="20"/>
              </w:rPr>
              <w:t>___________________</w:t>
            </w:r>
          </w:p>
        </w:tc>
        <w:tc>
          <w:tcPr>
            <w:tcW w:w="2716" w:type="dxa"/>
            <w:tcBorders/>
            <w:vAlign w:val="center"/>
          </w:tcPr>
          <w:p>
            <w:pPr>
              <w:pStyle w:val="TableContents"/>
              <w:bidi w:val="0"/>
              <w:spacing w:before="0" w:after="283"/>
              <w:ind w:left="0" w:right="0" w:hanging="0"/>
              <w:jc w:val="left"/>
              <w:rPr>
                <w:b/>
                <w:sz w:val="20"/>
              </w:rPr>
            </w:pPr>
            <w:r>
              <w:rPr>
                <w:b/>
                <w:sz w:val="20"/>
              </w:rPr>
              <w:t>SEPARATELY     OR</w:t>
            </w:r>
          </w:p>
        </w:tc>
        <w:tc>
          <w:tcPr>
            <w:tcW w:w="3644" w:type="dxa"/>
            <w:tcBorders/>
            <w:vAlign w:val="center"/>
          </w:tcPr>
          <w:p>
            <w:pPr>
              <w:pStyle w:val="TableContents"/>
              <w:bidi w:val="0"/>
              <w:spacing w:before="0" w:after="283"/>
              <w:ind w:left="0" w:right="0" w:hanging="0"/>
              <w:jc w:val="left"/>
              <w:rPr>
                <w:sz w:val="20"/>
              </w:rPr>
            </w:pPr>
            <w:r>
              <w:rPr>
                <w:sz w:val="20"/>
              </w:rPr>
              <w:t xml:space="preserve">STATE GRANT NO. </w:t>
            </w:r>
            <w:r>
              <w:rPr>
                <w:b/>
                <w:sz w:val="20"/>
              </w:rPr>
              <w:t>__________________</w:t>
            </w:r>
          </w:p>
        </w:tc>
      </w:tr>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b/>
                <w:sz w:val="20"/>
              </w:rPr>
            </w:pPr>
            <w:r>
              <w:rPr>
                <w:b/>
                <w:sz w:val="20"/>
              </w:rPr>
              <w:t>JOINTLY FUNDED PROJECT</w:t>
            </w:r>
          </w:p>
        </w:tc>
        <w:tc>
          <w:tcPr>
            <w:tcW w:w="3644" w:type="dxa"/>
            <w:tcBorders/>
            <w:vAlign w:val="center"/>
          </w:tcPr>
          <w:p>
            <w:pPr>
              <w:pStyle w:val="TableContents"/>
              <w:bidi w:val="0"/>
              <w:spacing w:before="0" w:after="283"/>
              <w:jc w:val="left"/>
              <w:rPr/>
            </w:pPr>
            <w:r>
              <w:rPr/>
              <w:t> </w:t>
            </w:r>
          </w:p>
        </w:tc>
      </w:tr>
    </w:tbl>
    <w:p>
      <w:pPr>
        <w:pStyle w:val="TextBody"/>
        <w:bidi w:val="0"/>
        <w:spacing w:before="206" w:after="206"/>
        <w:ind w:left="325" w:right="32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 SUMMARY AND REQUEST FOR LOAN/GRANT DISBURSEMENT</w:t>
      </w:r>
    </w:p>
    <w:p>
      <w:pPr>
        <w:pStyle w:val="TextBody"/>
        <w:bidi w:val="0"/>
        <w:jc w:val="left"/>
        <w:rPr>
          <w:caps w:val="false"/>
          <w:smallCaps w:val="false"/>
        </w:rPr>
      </w:pPr>
      <w:r>
        <w:rPr>
          <w:caps w:val="false"/>
          <w:smallCaps w:val="false"/>
        </w:rPr>
        <w:t> </w:t>
      </w:r>
    </w:p>
    <w:tbl>
      <w:tblPr>
        <w:tblW w:w="7324" w:type="dxa"/>
        <w:jc w:val="left"/>
        <w:tblInd w:w="-15" w:type="dxa"/>
        <w:tblLayout w:type="fixed"/>
        <w:tblCellMar>
          <w:top w:w="28" w:type="dxa"/>
          <w:left w:w="429" w:type="dxa"/>
          <w:bottom w:w="28" w:type="dxa"/>
          <w:right w:w="1023" w:type="dxa"/>
        </w:tblCellMar>
      </w:tblPr>
      <w:tblGrid>
        <w:gridCol w:w="2300"/>
        <w:gridCol w:w="1083"/>
        <w:gridCol w:w="1463"/>
        <w:gridCol w:w="698"/>
        <w:gridCol w:w="740"/>
        <w:gridCol w:w="1040"/>
      </w:tblGrid>
      <w:tr>
        <w:trPr/>
        <w:tc>
          <w:tcPr>
            <w:tcW w:w="2300" w:type="dxa"/>
            <w:tcBorders>
              <w:top w:val="single" w:sz="12" w:space="0" w:color="000000"/>
              <w:left w:val="single" w:sz="12" w:space="0" w:color="000000"/>
              <w:bottom w:val="single" w:sz="8" w:space="0" w:color="000000"/>
              <w:right w:val="single" w:sz="8" w:space="0" w:color="000000"/>
            </w:tcBorders>
            <w:vAlign w:val="center"/>
          </w:tcPr>
          <w:p>
            <w:pPr>
              <w:pStyle w:val="TableContents"/>
              <w:bidi w:val="0"/>
              <w:spacing w:before="0" w:after="283"/>
              <w:ind w:left="0" w:right="0" w:firstLine="81"/>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DISBURSEMENT</w:t>
              <w:br/>
              <w:t>ITEMS</w:t>
            </w:r>
          </w:p>
        </w:tc>
        <w:tc>
          <w:tcPr>
            <w:tcW w:w="1083" w:type="dxa"/>
            <w:tcBorders>
              <w:top w:val="single" w:sz="12" w:space="0" w:color="000000"/>
              <w:bottom w:val="single" w:sz="8" w:space="0" w:color="000000"/>
              <w:right w:val="single" w:sz="8" w:space="0" w:color="000000"/>
            </w:tcBorders>
            <w:tcMar>
              <w:left w:w="0" w:type="dxa"/>
              <w:right w:w="536" w:type="dxa"/>
            </w:tcMar>
            <w:vAlign w:val="center"/>
          </w:tcPr>
          <w:p>
            <w:pPr>
              <w:pStyle w:val="TableContents"/>
              <w:bidi w:val="0"/>
              <w:spacing w:before="0" w:after="283"/>
              <w:ind w:left="0" w:right="0" w:firstLine="16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AMOUNT </w:t>
              <w:br/>
              <w:t>BUDGETED</w:t>
            </w:r>
          </w:p>
        </w:tc>
        <w:tc>
          <w:tcPr>
            <w:tcW w:w="1463" w:type="dxa"/>
            <w:tcBorders>
              <w:top w:val="single" w:sz="12" w:space="0" w:color="000000"/>
              <w:bottom w:val="single" w:sz="8" w:space="0" w:color="000000"/>
              <w:right w:val="single" w:sz="8" w:space="0" w:color="000000"/>
            </w:tcBorders>
            <w:tcMar>
              <w:left w:w="0" w:type="dxa"/>
              <w:right w:w="28" w:type="dxa"/>
            </w:tcMar>
            <w:vAlign w:val="center"/>
          </w:tcPr>
          <w:p>
            <w:pPr>
              <w:pStyle w:val="TableContents"/>
              <w:bidi w:val="0"/>
              <w:spacing w:before="0" w:after="283"/>
              <w:ind w:left="0" w:right="0" w:firstLine="78"/>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PREVIOUS </w:t>
              <w:br/>
              <w:t>DISBURSEMENTS</w:t>
            </w:r>
          </w:p>
        </w:tc>
        <w:tc>
          <w:tcPr>
            <w:tcW w:w="698" w:type="dxa"/>
            <w:tcBorders>
              <w:top w:val="single" w:sz="12" w:space="0" w:color="000000"/>
              <w:bottom w:val="single" w:sz="8" w:space="0" w:color="000000"/>
              <w:right w:val="single" w:sz="8" w:space="0" w:color="000000"/>
            </w:tcBorders>
            <w:tcMar>
              <w:left w:w="0" w:type="dxa"/>
              <w:right w:w="764" w:type="dxa"/>
            </w:tcMar>
            <w:vAlign w:val="center"/>
          </w:tcPr>
          <w:p>
            <w:pPr>
              <w:pStyle w:val="TableContents"/>
              <w:bidi w:val="0"/>
              <w:spacing w:before="0" w:after="283"/>
              <w:ind w:left="0" w:right="0" w:firstLine="78"/>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THIS </w:t>
              <w:br/>
              <w:t>PERIOD</w:t>
            </w:r>
          </w:p>
        </w:tc>
        <w:tc>
          <w:tcPr>
            <w:tcW w:w="740" w:type="dxa"/>
            <w:tcBorders>
              <w:top w:val="single" w:sz="12" w:space="0" w:color="000000"/>
              <w:bottom w:val="single" w:sz="8" w:space="0" w:color="000000"/>
              <w:right w:val="single" w:sz="8" w:space="0" w:color="000000"/>
            </w:tcBorders>
            <w:tcMar>
              <w:left w:w="0" w:type="dxa"/>
              <w:right w:w="560" w:type="dxa"/>
            </w:tcMar>
            <w:vAlign w:val="center"/>
          </w:tcPr>
          <w:p>
            <w:pPr>
              <w:pStyle w:val="TableContents"/>
              <w:bidi w:val="0"/>
              <w:spacing w:before="0" w:after="283"/>
              <w:ind w:left="0" w:right="0" w:hanging="24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TOTAL </w:t>
              <w:br/>
              <w:t>TO DATE</w:t>
            </w:r>
          </w:p>
        </w:tc>
        <w:tc>
          <w:tcPr>
            <w:tcW w:w="1040" w:type="dxa"/>
            <w:tcBorders>
              <w:top w:val="single" w:sz="12" w:space="0" w:color="000000"/>
              <w:bottom w:val="single" w:sz="8" w:space="0" w:color="000000"/>
              <w:right w:val="single" w:sz="12" w:space="0" w:color="000000"/>
            </w:tcBorders>
            <w:tcMar>
              <w:left w:w="0" w:type="dxa"/>
              <w:right w:w="339"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REMAINING </w:t>
              <w:br/>
              <w:t>FUNDS</w:t>
            </w:r>
          </w:p>
        </w:tc>
      </w:tr>
      <w:tr>
        <w:trPr/>
        <w:tc>
          <w:tcPr>
            <w:tcW w:w="2300" w:type="dxa"/>
            <w:tcBorders>
              <w:left w:val="single" w:sz="12" w:space="0" w:color="000000"/>
              <w:bottom w:val="single" w:sz="8" w:space="0" w:color="000000"/>
              <w:right w:val="single" w:sz="8" w:space="0" w:color="000000"/>
            </w:tcBorders>
            <w:tcMar>
              <w:top w:w="0" w:type="dxa"/>
              <w:left w:w="107"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CONSTRUCTION</w:t>
              <w:br/>
              <w:t> </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107"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CONTRACT</w:t>
              <w:br/>
              <w:t>NAME OR #</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107"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CONTRACT </w:t>
              <w:br/>
              <w:t>NAME OR #</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107"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CONTRACT </w:t>
              <w:br/>
              <w:t>NAME OR #</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LAND AND R.O.W.</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LEGAL AND ADMIN</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ENGINEERING FEES</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CONTINGENCIES</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INITIAL O &amp; M</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double" w:sz="4" w:space="0" w:color="000000"/>
              <w:right w:val="single" w:sz="8" w:space="0" w:color="000000"/>
            </w:tcBorders>
            <w:tcMar>
              <w:top w:w="0" w:type="dxa"/>
              <w:left w:w="107"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DISBURSEMENT</w:t>
              <w:br/>
              <w:t>TOTALS</w:t>
            </w:r>
          </w:p>
        </w:tc>
        <w:tc>
          <w:tcPr>
            <w:tcW w:w="1083" w:type="dxa"/>
            <w:tcBorders>
              <w:bottom w:val="double" w:sz="4"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double" w:sz="4"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double" w:sz="4"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4"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double" w:sz="4"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SOURCES OF FUNDING</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USDA LOAN</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USDA GRANT</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STATE LOAN</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STATE GRANT</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left w:val="single" w:sz="12" w:space="0" w:color="000000"/>
              <w:bottom w:val="single" w:sz="12" w:space="0" w:color="000000"/>
              <w:right w:val="single" w:sz="8" w:space="0" w:color="000000"/>
            </w:tcBorders>
            <w:tcMar>
              <w:top w:w="0" w:type="dxa"/>
              <w:left w:w="28" w:type="dxa"/>
              <w:right w:w="28" w:type="dxa"/>
            </w:tcMar>
            <w:vAlign w:val="center"/>
          </w:tcPr>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SOURCE TOTALS (must</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equal disbursement totals above)</w:t>
            </w:r>
          </w:p>
        </w:tc>
        <w:tc>
          <w:tcPr>
            <w:tcW w:w="1083" w:type="dxa"/>
            <w:tcBorders>
              <w:bottom w:val="single" w:sz="12"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463" w:type="dxa"/>
            <w:tcBorders>
              <w:bottom w:val="single" w:sz="12"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98" w:type="dxa"/>
            <w:tcBorders>
              <w:bottom w:val="single" w:sz="12"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12" w:space="0" w:color="000000"/>
              <w:right w:val="single" w:sz="8"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12"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Notes on Page 2 (other side)</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2"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LOAN/GRANT DISBURSEMENT FORM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Requisition No.</w:t>
      </w:r>
      <w:r>
        <w:rPr>
          <w:rFonts w:ascii="Times New Roman;Times;Serif" w:hAnsi="Times New Roman;Times;Serif"/>
          <w:b w:val="false"/>
          <w:i w:val="false"/>
          <w:caps w:val="false"/>
          <w:smallCaps w:val="false"/>
          <w:sz w:val="20"/>
          <w:u w:val="singl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7360" w:type="dxa"/>
        <w:jc w:val="left"/>
        <w:tblInd w:w="0" w:type="dxa"/>
        <w:tblLayout w:type="fixed"/>
        <w:tblCellMar>
          <w:top w:w="0" w:type="dxa"/>
          <w:left w:w="0" w:type="dxa"/>
          <w:bottom w:w="28" w:type="dxa"/>
          <w:right w:w="0" w:type="dxa"/>
        </w:tblCellMar>
      </w:tblPr>
      <w:tblGrid>
        <w:gridCol w:w="4190"/>
        <w:gridCol w:w="60"/>
        <w:gridCol w:w="3110"/>
      </w:tblGrid>
      <w:tr>
        <w:trPr/>
        <w:tc>
          <w:tcPr>
            <w:tcW w:w="41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10" w:type="dxa"/>
            <w:tcBorders>
              <w:bottom w:val="single" w:sz="8" w:space="0" w:color="000000"/>
            </w:tcBorders>
            <w:vAlign w:val="center"/>
          </w:tcPr>
          <w:p>
            <w:pPr>
              <w:pStyle w:val="TableContents"/>
              <w:bidi w:val="0"/>
              <w:spacing w:before="0" w:after="283"/>
              <w:jc w:val="left"/>
              <w:rPr/>
            </w:pPr>
            <w:r>
              <w:rPr/>
              <w:t> </w:t>
            </w:r>
          </w:p>
        </w:tc>
      </w:tr>
      <w:tr>
        <w:trPr/>
        <w:tc>
          <w:tcPr>
            <w:tcW w:w="4190" w:type="dxa"/>
            <w:tcBorders/>
            <w:tcMar>
              <w:bottom w:w="0" w:type="dxa"/>
            </w:tcMar>
            <w:vAlign w:val="center"/>
          </w:tcPr>
          <w:p>
            <w:pPr>
              <w:pStyle w:val="TableContents"/>
              <w:bidi w:val="0"/>
              <w:spacing w:before="0" w:after="283"/>
              <w:jc w:val="left"/>
              <w:rPr>
                <w:sz w:val="20"/>
              </w:rPr>
            </w:pPr>
            <w:r>
              <w:rPr>
                <w:sz w:val="20"/>
              </w:rPr>
              <w:t>PREPARED BY (BORROWER/GRANTEE)  DATE</w:t>
            </w:r>
          </w:p>
        </w:tc>
        <w:tc>
          <w:tcPr>
            <w:tcW w:w="6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sz w:val="20"/>
              </w:rPr>
            </w:pPr>
            <w:r>
              <w:rPr>
                <w:sz w:val="20"/>
              </w:rPr>
              <w:t>APPROVED BY (DHSS/ODW)  DATE</w:t>
            </w:r>
          </w:p>
        </w:tc>
      </w:tr>
      <w:tr>
        <w:trPr/>
        <w:tc>
          <w:tcPr>
            <w:tcW w:w="41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pPr>
            <w:r>
              <w:rPr/>
              <w:t> </w:t>
            </w:r>
          </w:p>
        </w:tc>
      </w:tr>
      <w:tr>
        <w:trPr/>
        <w:tc>
          <w:tcPr>
            <w:tcW w:w="41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10" w:type="dxa"/>
            <w:tcBorders>
              <w:bottom w:val="single" w:sz="8" w:space="0" w:color="000000"/>
            </w:tcBorders>
            <w:vAlign w:val="center"/>
          </w:tcPr>
          <w:p>
            <w:pPr>
              <w:pStyle w:val="TableContents"/>
              <w:bidi w:val="0"/>
              <w:spacing w:before="0" w:after="283"/>
              <w:jc w:val="left"/>
              <w:rPr/>
            </w:pPr>
            <w:r>
              <w:rPr/>
              <w:t> </w:t>
            </w:r>
          </w:p>
        </w:tc>
      </w:tr>
      <w:tr>
        <w:trPr/>
        <w:tc>
          <w:tcPr>
            <w:tcW w:w="4190" w:type="dxa"/>
            <w:tcBorders/>
            <w:tcMar>
              <w:bottom w:w="0" w:type="dxa"/>
            </w:tcMar>
            <w:vAlign w:val="center"/>
          </w:tcPr>
          <w:p>
            <w:pPr>
              <w:pStyle w:val="TableContents"/>
              <w:bidi w:val="0"/>
              <w:spacing w:before="0" w:after="283"/>
              <w:jc w:val="left"/>
              <w:rPr>
                <w:sz w:val="20"/>
              </w:rPr>
            </w:pPr>
            <w:r>
              <w:rPr>
                <w:sz w:val="20"/>
              </w:rPr>
              <w:t>APPROVED BY (ARCHITECT/ENGINEER) DATE</w:t>
            </w:r>
          </w:p>
        </w:tc>
        <w:tc>
          <w:tcPr>
            <w:tcW w:w="6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sz w:val="20"/>
              </w:rPr>
            </w:pPr>
            <w:r>
              <w:rPr>
                <w:sz w:val="20"/>
              </w:rPr>
              <w:t>APPROVED BY (USDA/RD)  DATE</w:t>
            </w:r>
          </w:p>
        </w:tc>
      </w:tr>
    </w:tbl>
    <w:p>
      <w:pPr>
        <w:pStyle w:val="TextBody"/>
        <w:bidi w:val="0"/>
        <w:spacing w:before="89" w:after="89"/>
        <w:ind w:left="89" w:right="89"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5652"/>
        <w:gridCol w:w="4553"/>
      </w:tblGrid>
      <w:tr>
        <w:trPr/>
        <w:tc>
          <w:tcPr>
            <w:tcW w:w="5652" w:type="dxa"/>
            <w:tcBorders>
              <w:top w:val="single" w:sz="8" w:space="0" w:color="000000"/>
              <w:left w:val="single" w:sz="8" w:space="0" w:color="000000"/>
              <w:bottom w:val="single" w:sz="8" w:space="0" w:color="000000"/>
              <w:right w:val="single" w:sz="8" w:space="0" w:color="000000"/>
            </w:tcBorders>
            <w:vAlign w:val="center"/>
          </w:tcPr>
          <w:p>
            <w:pPr>
              <w:pStyle w:val="TableContents"/>
              <w:bidi w:val="0"/>
              <w:ind w:left="96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Borrower/Grantee’s Certification</w:t>
            </w:r>
          </w:p>
          <w:p>
            <w:pPr>
              <w:pStyle w:val="TableContents"/>
              <w:bidi w:val="0"/>
              <w:spacing w:before="1" w:after="1"/>
              <w:ind w:left="1" w:right="1" w:hanging="0"/>
              <w:jc w:val="left"/>
              <w:rPr>
                <w:caps w:val="false"/>
                <w:smallCaps w:val="false"/>
              </w:rPr>
            </w:pPr>
            <w:r>
              <w:rPr>
                <w:caps w:val="false"/>
                <w:smallCaps w:val="false"/>
              </w:rPr>
              <w:t> </w:t>
            </w:r>
          </w:p>
          <w:p>
            <w:pPr>
              <w:pStyle w:val="TableContents"/>
              <w:bidi w:val="0"/>
              <w:ind w:left="107" w:right="6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certifies that (1) the amounts requested by this requisition will be applied solely and exclusively to the payment, or the reimbursement of the recipient for the payment, of Project Costs, and (2) any materials, supplies or equipment covered by this requisition are not subject to any lien or security interest or such lien or security interest will be released upon payment of this requisition.</w:t>
            </w:r>
          </w:p>
          <w:p>
            <w:pPr>
              <w:pStyle w:val="TableContents"/>
              <w:bidi w:val="0"/>
              <w:ind w:left="107" w:right="615" w:hanging="0"/>
              <w:jc w:val="left"/>
              <w:rPr>
                <w:caps w:val="false"/>
                <w:smallCaps w:val="false"/>
              </w:rPr>
            </w:pPr>
            <w:r>
              <w:rPr>
                <w:caps w:val="false"/>
                <w:smallCaps w:val="false"/>
              </w:rPr>
              <w:t> </w:t>
            </w:r>
          </w:p>
          <w:p>
            <w:pPr>
              <w:pStyle w:val="TableContents"/>
              <w:bidi w:val="0"/>
              <w:spacing w:before="0" w:after="283"/>
              <w:ind w:left="107" w:right="615" w:hanging="0"/>
              <w:jc w:val="left"/>
              <w:rPr>
                <w:caps w:val="false"/>
                <w:smallCaps w:val="false"/>
              </w:rPr>
            </w:pPr>
            <w:r>
              <w:rPr>
                <w:caps w:val="false"/>
                <w:smallCaps w:val="false"/>
              </w:rPr>
              <w:t> </w:t>
            </w:r>
          </w:p>
        </w:tc>
        <w:tc>
          <w:tcPr>
            <w:tcW w:w="4553" w:type="dxa"/>
            <w:tcBorders>
              <w:top w:val="single" w:sz="8" w:space="0" w:color="000000"/>
              <w:bottom w:val="single" w:sz="8" w:space="0" w:color="000000"/>
              <w:right w:val="single" w:sz="8" w:space="0" w:color="000000"/>
            </w:tcBorders>
            <w:tcMar>
              <w:left w:w="0" w:type="dxa"/>
            </w:tcMar>
            <w:vAlign w:val="center"/>
          </w:tcPr>
          <w:p>
            <w:pPr>
              <w:pStyle w:val="TableContents"/>
              <w:bidi w:val="0"/>
              <w:ind w:left="7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Engineer’s Certification</w:t>
            </w:r>
          </w:p>
          <w:p>
            <w:pPr>
              <w:pStyle w:val="TableContents"/>
              <w:bidi w:val="0"/>
              <w:spacing w:before="1" w:after="1"/>
              <w:ind w:left="1" w:right="1" w:hanging="0"/>
              <w:jc w:val="left"/>
              <w:rPr>
                <w:caps w:val="false"/>
                <w:smallCaps w:val="false"/>
              </w:rPr>
            </w:pPr>
            <w:r>
              <w:rPr>
                <w:caps w:val="false"/>
                <w:smallCaps w:val="false"/>
              </w:rPr>
              <w:t> </w:t>
            </w:r>
          </w:p>
          <w:p>
            <w:pPr>
              <w:pStyle w:val="TableContents"/>
              <w:bidi w:val="0"/>
              <w:spacing w:before="0" w:after="283"/>
              <w:ind w:left="107" w:right="55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Consulting Engineer for the Recipient hereby Certifies that insofar as the amounts covered by this Requisition include payment for labor or to contractors, builders or materialmen, such work was actually performed or such materials, supplies or equipment were actually furnished to or installed in the Project.</w:t>
            </w:r>
          </w:p>
        </w:tc>
      </w:tr>
      <w:tr>
        <w:trPr/>
        <w:tc>
          <w:tcPr>
            <w:tcW w:w="5652" w:type="dxa"/>
            <w:tcBorders>
              <w:left w:val="single" w:sz="8" w:space="0" w:color="000000"/>
              <w:bottom w:val="single" w:sz="8" w:space="0" w:color="000000"/>
              <w:right w:val="single" w:sz="8" w:space="0" w:color="000000"/>
            </w:tcBorders>
            <w:tcMar>
              <w:top w:w="0" w:type="dxa"/>
              <w:left w:w="107" w:type="dxa"/>
            </w:tcMar>
            <w:vAlign w:val="center"/>
          </w:tcPr>
          <w:p>
            <w:pPr>
              <w:pStyle w:val="TableContents"/>
              <w:bidi w:val="0"/>
              <w:jc w:val="left"/>
              <w:rPr>
                <w:sz w:val="20"/>
              </w:rPr>
            </w:pPr>
            <w:r>
              <w:rPr>
                <w:sz w:val="20"/>
              </w:rPr>
              <w:t>Recipient’s Authorized Representative       Name, Title (PRINTED)</w:t>
            </w:r>
          </w:p>
          <w:p>
            <w:pPr>
              <w:pStyle w:val="TableContents"/>
              <w:bidi w:val="0"/>
              <w:jc w:val="left"/>
              <w:rPr/>
            </w:pPr>
            <w:r>
              <w:rPr/>
              <w:t> </w:t>
            </w:r>
          </w:p>
          <w:p>
            <w:pPr>
              <w:pStyle w:val="TableContents"/>
              <w:bidi w:val="0"/>
              <w:spacing w:before="0" w:after="283"/>
              <w:jc w:val="left"/>
              <w:rPr/>
            </w:pPr>
            <w:r>
              <w:rPr/>
              <w:t> </w:t>
            </w:r>
          </w:p>
        </w:tc>
        <w:tc>
          <w:tcPr>
            <w:tcW w:w="45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Title and Company Name (PRINTED)</w:t>
            </w:r>
          </w:p>
        </w:tc>
      </w:tr>
      <w:tr>
        <w:trPr/>
        <w:tc>
          <w:tcPr>
            <w:tcW w:w="5652" w:type="dxa"/>
            <w:tcBorders>
              <w:left w:val="single" w:sz="8" w:space="0" w:color="000000"/>
              <w:right w:val="single" w:sz="8" w:space="0" w:color="000000"/>
            </w:tcBorders>
            <w:tcMar>
              <w:top w:w="0" w:type="dxa"/>
              <w:left w:w="107" w:type="dxa"/>
              <w:bottom w:w="0" w:type="dxa"/>
            </w:tcMar>
            <w:vAlign w:val="center"/>
          </w:tcPr>
          <w:p>
            <w:pPr>
              <w:pStyle w:val="TableContents"/>
              <w:bidi w:val="0"/>
              <w:jc w:val="left"/>
              <w:rPr>
                <w:sz w:val="20"/>
              </w:rPr>
            </w:pPr>
            <w:r>
              <w:rPr>
                <w:sz w:val="20"/>
              </w:rPr>
              <w:t>Recipient’s Authorized Representative Signature        Date</w:t>
            </w:r>
          </w:p>
          <w:p>
            <w:pPr>
              <w:pStyle w:val="TableContents"/>
              <w:bidi w:val="0"/>
              <w:jc w:val="left"/>
              <w:rPr/>
            </w:pPr>
            <w:r>
              <w:rPr/>
              <w:t> </w:t>
            </w:r>
          </w:p>
          <w:p>
            <w:pPr>
              <w:pStyle w:val="TableContents"/>
              <w:bidi w:val="0"/>
              <w:spacing w:before="0" w:after="283"/>
              <w:jc w:val="left"/>
              <w:rPr/>
            </w:pPr>
            <w:r>
              <w:rPr/>
              <w:t> </w:t>
            </w:r>
          </w:p>
        </w:tc>
        <w:tc>
          <w:tcPr>
            <w:tcW w:w="45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Consulting Engineer’s Name (PRINTED)</w:t>
            </w:r>
          </w:p>
        </w:tc>
      </w:tr>
      <w:tr>
        <w:trPr/>
        <w:tc>
          <w:tcPr>
            <w:tcW w:w="5652" w:type="dxa"/>
            <w:tcBorders>
              <w:left w:val="single" w:sz="8" w:space="0" w:color="000000"/>
              <w:bottom w:val="single" w:sz="12" w:space="0" w:color="000000"/>
              <w:right w:val="single" w:sz="8" w:space="0" w:color="000000"/>
            </w:tcBorders>
            <w:tcMar>
              <w:top w:w="0" w:type="dxa"/>
              <w:left w:w="107" w:type="dxa"/>
            </w:tcMar>
            <w:vAlign w:val="center"/>
          </w:tcPr>
          <w:p>
            <w:pPr>
              <w:pStyle w:val="TableContents"/>
              <w:bidi w:val="0"/>
              <w:spacing w:before="0" w:after="283"/>
              <w:jc w:val="left"/>
              <w:rPr/>
            </w:pPr>
            <w:r>
              <w:rPr/>
              <w:t> </w:t>
            </w:r>
          </w:p>
        </w:tc>
        <w:tc>
          <w:tcPr>
            <w:tcW w:w="4553" w:type="dxa"/>
            <w:tcBorders>
              <w:bottom w:val="single" w:sz="12"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Authorized Consulting Engineer Signature        Date</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95"/>
        <w:gridCol w:w="9273"/>
      </w:tblGrid>
      <w:tr>
        <w:trPr/>
        <w:tc>
          <w:tcPr>
            <w:tcW w:w="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b/>
              </w:rPr>
            </w:pPr>
            <w:r>
              <w:rPr>
                <w:b/>
              </w:rPr>
              <w:t>NOTES:</w:t>
            </w:r>
          </w:p>
        </w:tc>
        <w:tc>
          <w:tcPr>
            <w:tcW w:w="9273" w:type="dxa"/>
            <w:tcBorders/>
            <w:vAlign w:val="center"/>
          </w:tcPr>
          <w:p>
            <w:pPr>
              <w:pStyle w:val="TableContents"/>
              <w:bidi w:val="0"/>
              <w:spacing w:before="0" w:after="283"/>
              <w:jc w:val="left"/>
              <w:rPr/>
            </w:pPr>
            <w:r>
              <w:rPr/>
              <w:t xml:space="preserve">1.   Include copies of all invoices or other acceptable documentation to support above request. Provide one (1) </w:t>
            </w:r>
            <w:r>
              <w:rPr>
                <w:b/>
              </w:rPr>
              <w:t>s</w:t>
            </w:r>
            <w:r>
              <w:rPr/>
              <w:t>et for each funding agency.</w:t>
            </w:r>
          </w:p>
        </w:tc>
      </w:tr>
    </w:tbl>
    <w:p>
      <w:pPr>
        <w:pStyle w:val="TextBody"/>
        <w:bidi w:val="0"/>
        <w:spacing w:before="1" w:after="1"/>
        <w:ind w:left="1" w:right="1" w:hanging="0"/>
        <w:jc w:val="left"/>
        <w:rPr>
          <w:caps w:val="false"/>
          <w:smallCaps w:val="false"/>
        </w:rPr>
      </w:pPr>
      <w:r>
        <w:rPr>
          <w:caps w:val="false"/>
          <w:smallCaps w:val="false"/>
        </w:rPr>
        <w:t> </w:t>
      </w:r>
    </w:p>
    <w:p>
      <w:pPr>
        <w:pStyle w:val="TextBody"/>
        <w:bidi w:val="0"/>
        <w:ind w:left="2160" w:right="374"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On jointly funded projects, disbursements will not be processed until this document is approved by authorized representatives of both the U. S. Department of Agriculture and the State of Delaware, Department of Health and Social Services.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Forms-Jointly Funded-Disbursement.doc            This form provides all information required by USDA Form RD 440-11</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1" w:after="71"/>
        <w:ind w:left="3603" w:right="4062"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jc w:val="left"/>
        <w:rPr>
          <w:caps w:val="false"/>
          <w:smallCaps w:val="false"/>
        </w:rPr>
      </w:pPr>
      <w:r>
        <w:rPr>
          <w:caps w:val="false"/>
          <w:smallCaps w:val="false"/>
        </w:rPr>
        <w:t> </w:t>
      </w:r>
    </w:p>
    <w:p>
      <w:pPr>
        <w:pStyle w:val="TextBody"/>
        <w:bidi w:val="0"/>
        <w:ind w:left="3595" w:right="4062"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of Disbursements</w:t>
      </w:r>
    </w:p>
    <w:p>
      <w:pPr>
        <w:pStyle w:val="TextBody"/>
        <w:bidi w:val="0"/>
        <w:jc w:val="left"/>
        <w:rPr>
          <w:caps w:val="false"/>
          <w:smallCaps w:val="false"/>
        </w:rPr>
      </w:pPr>
      <w:r>
        <w:rPr>
          <w:caps w:val="false"/>
          <w:smallCaps w:val="false"/>
        </w:rPr>
        <w:t> </w:t>
      </w:r>
    </w:p>
    <w:p>
      <w:pPr>
        <w:pStyle w:val="TextBody"/>
        <w:bidi w:val="0"/>
        <w:spacing w:before="102" w:after="102"/>
        <w:ind w:left="102" w:right="102" w:hanging="0"/>
        <w:jc w:val="left"/>
        <w:rPr>
          <w:caps w:val="false"/>
          <w:smallCaps w:val="false"/>
        </w:rPr>
      </w:pPr>
      <w:r>
        <w:rPr>
          <w:caps w:val="false"/>
          <w:smallCaps w:val="false"/>
        </w:rPr>
        <w:t> </w:t>
      </w:r>
    </w:p>
    <w:tbl>
      <w:tblPr>
        <w:tblW w:w="2610" w:type="dxa"/>
        <w:jc w:val="center"/>
        <w:tblInd w:w="0" w:type="dxa"/>
        <w:tblLayout w:type="fixed"/>
        <w:tblCellMar>
          <w:top w:w="0" w:type="dxa"/>
          <w:left w:w="0" w:type="dxa"/>
          <w:bottom w:w="0" w:type="dxa"/>
          <w:right w:w="0" w:type="dxa"/>
        </w:tblCellMar>
      </w:tblPr>
      <w:tblGrid>
        <w:gridCol w:w="1355"/>
        <w:gridCol w:w="60"/>
        <w:gridCol w:w="140"/>
        <w:gridCol w:w="980"/>
        <w:gridCol w:w="75"/>
      </w:tblGrid>
      <w:tr>
        <w:trPr/>
        <w:tc>
          <w:tcPr>
            <w:tcW w:w="13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Date</w:t>
            </w:r>
          </w:p>
        </w:tc>
        <w:tc>
          <w:tcPr>
            <w:tcW w:w="60" w:type="dxa"/>
            <w:tcBorders/>
            <w:vAlign w:val="center"/>
          </w:tcPr>
          <w:p>
            <w:pPr>
              <w:pStyle w:val="TableContents"/>
              <w:bidi w:val="0"/>
              <w:spacing w:before="0" w:after="283"/>
              <w:jc w:val="left"/>
              <w:rPr/>
            </w:pPr>
            <w:r>
              <w:rPr/>
              <w:t> </w:t>
            </w:r>
          </w:p>
        </w:tc>
        <w:tc>
          <w:tcPr>
            <w:tcW w:w="1195" w:type="dxa"/>
            <w:gridSpan w:val="3"/>
            <w:tcBorders>
              <w:bottom w:val="single" w:sz="8" w:space="0" w:color="000000"/>
            </w:tcBorders>
            <w:tcMar>
              <w:bottom w:w="28" w:type="dxa"/>
            </w:tcMar>
            <w:vAlign w:val="center"/>
          </w:tcPr>
          <w:p>
            <w:pPr>
              <w:pStyle w:val="TableContents"/>
              <w:bidi w:val="0"/>
              <w:spacing w:before="0" w:after="283"/>
              <w:jc w:val="center"/>
              <w:rPr/>
            </w:pPr>
            <w:r>
              <w:rPr/>
              <w:t>Amount ($)</w:t>
            </w:r>
          </w:p>
        </w:tc>
      </w:tr>
      <w:tr>
        <w:trPr/>
        <w:tc>
          <w:tcPr>
            <w:tcW w:w="1355" w:type="dxa"/>
            <w:tcBorders/>
            <w:shd w:fill="CCEEFF" w:val="clear"/>
            <w:vAlign w:val="center"/>
          </w:tcPr>
          <w:p>
            <w:pPr>
              <w:pStyle w:val="TableContents"/>
              <w:bidi w:val="0"/>
              <w:spacing w:before="0" w:after="283"/>
              <w:jc w:val="right"/>
              <w:rPr/>
            </w:pPr>
            <w:r>
              <w:rPr/>
              <w:t>June-24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20,000</w:t>
            </w:r>
          </w:p>
        </w:tc>
        <w:tc>
          <w:tcPr>
            <w:tcW w:w="7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right"/>
              <w:rPr/>
            </w:pPr>
            <w:r>
              <w:rPr/>
              <w:t>March-25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260,000</w:t>
            </w:r>
          </w:p>
        </w:tc>
        <w:tc>
          <w:tcPr>
            <w:tcW w:w="75"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right"/>
              <w:rPr/>
            </w:pPr>
            <w:r>
              <w:rPr/>
              <w:t>September-25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400,000</w:t>
            </w:r>
          </w:p>
        </w:tc>
        <w:tc>
          <w:tcPr>
            <w:tcW w:w="7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right"/>
              <w:rPr/>
            </w:pPr>
            <w:r>
              <w:rPr/>
              <w:t>May-25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400,000</w:t>
            </w:r>
          </w:p>
        </w:tc>
        <w:tc>
          <w:tcPr>
            <w:tcW w:w="75"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right"/>
              <w:rPr/>
            </w:pPr>
            <w:r>
              <w:rPr/>
              <w:t>June-25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84,000</w:t>
            </w:r>
          </w:p>
        </w:tc>
        <w:tc>
          <w:tcPr>
            <w:tcW w:w="7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righ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1,164,000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1" w:after="71"/>
        <w:ind w:left="3599" w:right="4062"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jc w:val="left"/>
        <w:rPr>
          <w:caps w:val="false"/>
          <w:smallCaps w:val="false"/>
        </w:rPr>
      </w:pPr>
      <w:r>
        <w:rPr>
          <w:caps w:val="false"/>
          <w:smallCaps w:val="false"/>
        </w:rPr>
        <w:t> </w:t>
      </w:r>
    </w:p>
    <w:p>
      <w:pPr>
        <w:pStyle w:val="TextBody"/>
        <w:bidi w:val="0"/>
        <w:ind w:left="3596" w:right="4062"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Change Order</w:t>
      </w:r>
    </w:p>
    <w:p>
      <w:pPr>
        <w:pStyle w:val="TextBody"/>
        <w:bidi w:val="0"/>
        <w:spacing w:before="70" w:after="70"/>
        <w:ind w:left="70" w:right="70" w:hanging="0"/>
        <w:jc w:val="left"/>
        <w:rPr>
          <w:caps w:val="false"/>
          <w:smallCaps w:val="false"/>
        </w:rPr>
      </w:pPr>
      <w:r>
        <w:rPr>
          <w:caps w:val="false"/>
          <w:smallCaps w:val="false"/>
        </w:rPr>
        <w:t> </w:t>
      </w:r>
    </w:p>
    <w:tbl>
      <w:tblPr>
        <w:tblW w:w="9570" w:type="dxa"/>
        <w:jc w:val="left"/>
        <w:tblInd w:w="0" w:type="dxa"/>
        <w:tblLayout w:type="fixed"/>
        <w:tblCellMar>
          <w:top w:w="0" w:type="dxa"/>
          <w:left w:w="0" w:type="dxa"/>
          <w:bottom w:w="0" w:type="dxa"/>
          <w:right w:w="0" w:type="dxa"/>
        </w:tblCellMar>
      </w:tblPr>
      <w:tblGrid>
        <w:gridCol w:w="3410"/>
        <w:gridCol w:w="2855"/>
        <w:gridCol w:w="3305"/>
      </w:tblGrid>
      <w:tr>
        <w:trPr/>
        <w:tc>
          <w:tcPr>
            <w:tcW w:w="3410" w:type="dxa"/>
            <w:tcBorders/>
            <w:vAlign w:val="center"/>
          </w:tcPr>
          <w:p>
            <w:pPr>
              <w:pStyle w:val="TableContents"/>
              <w:bidi w:val="0"/>
              <w:spacing w:before="0" w:after="283"/>
              <w:ind w:left="0" w:right="0" w:hanging="0"/>
              <w:jc w:val="left"/>
              <w:rPr>
                <w:b/>
                <w:sz w:val="20"/>
              </w:rPr>
            </w:pPr>
            <w:r>
              <w:rPr>
                <w:b/>
                <w:sz w:val="20"/>
              </w:rPr>
              <w:t>UNITED STATES</w:t>
            </w:r>
          </w:p>
        </w:tc>
        <w:tc>
          <w:tcPr>
            <w:tcW w:w="2855" w:type="dxa"/>
            <w:tcBorders/>
            <w:vAlign w:val="center"/>
          </w:tcPr>
          <w:p>
            <w:pPr>
              <w:pStyle w:val="TableContents"/>
              <w:bidi w:val="0"/>
              <w:spacing w:before="0" w:after="283"/>
              <w:ind w:left="0" w:right="0" w:hanging="0"/>
              <w:jc w:val="left"/>
              <w:rPr>
                <w:sz w:val="20"/>
              </w:rPr>
            </w:pPr>
            <w:r>
              <w:rPr>
                <w:sz w:val="20"/>
              </w:rPr>
              <w:t>AND</w:t>
            </w:r>
            <w:r>
              <w:rPr>
                <w:b/>
                <w:sz w:val="20"/>
              </w:rPr>
              <w:t>/     STATE OF DELAWARE</w:t>
            </w:r>
          </w:p>
        </w:tc>
        <w:tc>
          <w:tcPr>
            <w:tcW w:w="3305" w:type="dxa"/>
            <w:tcBorders/>
            <w:vAlign w:val="center"/>
          </w:tcPr>
          <w:p>
            <w:pPr>
              <w:pStyle w:val="TableContents"/>
              <w:bidi w:val="0"/>
              <w:spacing w:before="0" w:after="283"/>
              <w:ind w:left="0" w:right="0" w:hanging="0"/>
              <w:jc w:val="left"/>
              <w:rPr/>
            </w:pPr>
            <w:r>
              <w:rPr/>
              <w:t xml:space="preserve">ORDER </w:t>
            </w:r>
            <w:r>
              <w:rPr>
                <w:sz w:val="20"/>
              </w:rPr>
              <w:t xml:space="preserve">NO: </w:t>
            </w:r>
            <w:r>
              <w:rPr>
                <w:b/>
                <w:sz w:val="20"/>
              </w:rPr>
              <w:t>___________________</w:t>
            </w:r>
          </w:p>
        </w:tc>
      </w:tr>
      <w:tr>
        <w:trPr/>
        <w:tc>
          <w:tcPr>
            <w:tcW w:w="3410" w:type="dxa"/>
            <w:tcBorders/>
            <w:vAlign w:val="center"/>
          </w:tcPr>
          <w:p>
            <w:pPr>
              <w:pStyle w:val="TableContents"/>
              <w:bidi w:val="0"/>
              <w:spacing w:before="0" w:after="283"/>
              <w:ind w:left="0" w:right="0" w:hanging="0"/>
              <w:jc w:val="left"/>
              <w:rPr>
                <w:b/>
                <w:sz w:val="20"/>
              </w:rPr>
            </w:pPr>
            <w:r>
              <w:rPr>
                <w:b/>
                <w:sz w:val="20"/>
              </w:rPr>
              <w:t>DEPARTMENT OF AGRICULTURE</w:t>
            </w:r>
          </w:p>
        </w:tc>
        <w:tc>
          <w:tcPr>
            <w:tcW w:w="2855" w:type="dxa"/>
            <w:tcBorders/>
            <w:vAlign w:val="center"/>
          </w:tcPr>
          <w:p>
            <w:pPr>
              <w:pStyle w:val="TableContents"/>
              <w:bidi w:val="0"/>
              <w:spacing w:before="0" w:after="283"/>
              <w:ind w:left="0" w:right="0" w:hanging="0"/>
              <w:jc w:val="left"/>
              <w:rPr>
                <w:sz w:val="20"/>
              </w:rPr>
            </w:pPr>
            <w:r>
              <w:rPr>
                <w:sz w:val="20"/>
              </w:rPr>
              <w:t>OR          </w:t>
            </w:r>
            <w:r>
              <w:rPr>
                <w:b/>
                <w:sz w:val="20"/>
              </w:rPr>
              <w:t>DHSS</w:t>
            </w:r>
          </w:p>
        </w:tc>
        <w:tc>
          <w:tcPr>
            <w:tcW w:w="3305" w:type="dxa"/>
            <w:tcBorders/>
            <w:vAlign w:val="center"/>
          </w:tcPr>
          <w:p>
            <w:pPr>
              <w:pStyle w:val="TableContents"/>
              <w:bidi w:val="0"/>
              <w:spacing w:before="0" w:after="283"/>
              <w:ind w:left="0" w:right="0" w:hanging="0"/>
              <w:jc w:val="left"/>
              <w:rPr/>
            </w:pPr>
            <w:r>
              <w:rPr/>
              <w:t> </w:t>
            </w:r>
          </w:p>
        </w:tc>
      </w:tr>
      <w:tr>
        <w:trPr/>
        <w:tc>
          <w:tcPr>
            <w:tcW w:w="3410" w:type="dxa"/>
            <w:tcBorders/>
            <w:vAlign w:val="center"/>
          </w:tcPr>
          <w:p>
            <w:pPr>
              <w:pStyle w:val="TableContents"/>
              <w:bidi w:val="0"/>
              <w:spacing w:before="0" w:after="283"/>
              <w:ind w:left="0" w:right="0" w:hanging="0"/>
              <w:jc w:val="left"/>
              <w:rPr>
                <w:sz w:val="20"/>
              </w:rPr>
            </w:pPr>
            <w:r>
              <w:rPr>
                <w:sz w:val="20"/>
              </w:rPr>
              <w:t>RURAL DEVELOPMENT</w:t>
            </w:r>
          </w:p>
        </w:tc>
        <w:tc>
          <w:tcPr>
            <w:tcW w:w="2855" w:type="dxa"/>
            <w:tcBorders/>
            <w:vAlign w:val="center"/>
          </w:tcPr>
          <w:p>
            <w:pPr>
              <w:pStyle w:val="TableContents"/>
              <w:bidi w:val="0"/>
              <w:spacing w:before="0" w:after="283"/>
              <w:ind w:left="0" w:right="0" w:hanging="0"/>
              <w:jc w:val="left"/>
              <w:rPr/>
            </w:pPr>
            <w:r>
              <w:rPr/>
              <w:t> </w:t>
            </w:r>
          </w:p>
        </w:tc>
        <w:tc>
          <w:tcPr>
            <w:tcW w:w="3305" w:type="dxa"/>
            <w:tcBorders/>
            <w:vAlign w:val="center"/>
          </w:tcPr>
          <w:p>
            <w:pPr>
              <w:pStyle w:val="TableContents"/>
              <w:bidi w:val="0"/>
              <w:spacing w:before="0" w:after="283"/>
              <w:ind w:left="0" w:right="0" w:hanging="0"/>
              <w:jc w:val="left"/>
              <w:rPr>
                <w:sz w:val="20"/>
              </w:rPr>
            </w:pPr>
            <w:r>
              <w:rPr>
                <w:sz w:val="20"/>
              </w:rPr>
              <w:t xml:space="preserve">DATE: </w:t>
            </w:r>
            <w:r>
              <w:rPr>
                <w:b/>
                <w:sz w:val="20"/>
              </w:rPr>
              <w:t>_______________________</w:t>
            </w:r>
          </w:p>
        </w:tc>
      </w:tr>
      <w:tr>
        <w:trPr/>
        <w:tc>
          <w:tcPr>
            <w:tcW w:w="3410" w:type="dxa"/>
            <w:tcBorders/>
            <w:vAlign w:val="center"/>
          </w:tcPr>
          <w:p>
            <w:pPr>
              <w:pStyle w:val="TableContents"/>
              <w:bidi w:val="0"/>
              <w:spacing w:before="0" w:after="283"/>
              <w:ind w:left="0" w:right="0" w:hanging="0"/>
              <w:jc w:val="left"/>
              <w:rPr/>
            </w:pPr>
            <w:r>
              <w:rPr/>
              <w:t> </w:t>
            </w:r>
          </w:p>
        </w:tc>
        <w:tc>
          <w:tcPr>
            <w:tcW w:w="2855" w:type="dxa"/>
            <w:tcBorders/>
            <w:vAlign w:val="center"/>
          </w:tcPr>
          <w:p>
            <w:pPr>
              <w:pStyle w:val="TableContents"/>
              <w:bidi w:val="0"/>
              <w:spacing w:before="0" w:after="283"/>
              <w:ind w:left="0" w:right="0" w:hanging="0"/>
              <w:jc w:val="left"/>
              <w:rPr/>
            </w:pPr>
            <w:r>
              <w:rPr/>
              <w:t> </w:t>
            </w:r>
          </w:p>
        </w:tc>
        <w:tc>
          <w:tcPr>
            <w:tcW w:w="3305" w:type="dxa"/>
            <w:tcBorders/>
            <w:vAlign w:val="center"/>
          </w:tcPr>
          <w:p>
            <w:pPr>
              <w:pStyle w:val="TableContents"/>
              <w:bidi w:val="0"/>
              <w:spacing w:before="0" w:after="283"/>
              <w:ind w:left="0" w:right="0" w:hanging="0"/>
              <w:jc w:val="left"/>
              <w:rPr/>
            </w:pPr>
            <w:r>
              <w:rPr/>
              <w:t> </w:t>
            </w:r>
          </w:p>
        </w:tc>
      </w:tr>
      <w:tr>
        <w:trPr/>
        <w:tc>
          <w:tcPr>
            <w:tcW w:w="3410" w:type="dxa"/>
            <w:tcBorders/>
            <w:vAlign w:val="center"/>
          </w:tcPr>
          <w:p>
            <w:pPr>
              <w:pStyle w:val="TableContents"/>
              <w:bidi w:val="0"/>
              <w:spacing w:before="0" w:after="283"/>
              <w:ind w:left="0" w:right="0" w:hanging="0"/>
              <w:jc w:val="left"/>
              <w:rPr>
                <w:sz w:val="20"/>
              </w:rPr>
            </w:pPr>
            <w:r>
              <w:rPr>
                <w:sz w:val="20"/>
              </w:rPr>
              <w:t xml:space="preserve">STATE: </w:t>
            </w:r>
            <w:r>
              <w:rPr>
                <w:b/>
                <w:sz w:val="20"/>
              </w:rPr>
              <w:t>____________________</w:t>
            </w:r>
          </w:p>
        </w:tc>
        <w:tc>
          <w:tcPr>
            <w:tcW w:w="2855" w:type="dxa"/>
            <w:tcBorders/>
            <w:vAlign w:val="center"/>
          </w:tcPr>
          <w:p>
            <w:pPr>
              <w:pStyle w:val="TableContents"/>
              <w:bidi w:val="0"/>
              <w:spacing w:before="0" w:after="283"/>
              <w:ind w:left="0" w:right="0" w:hanging="0"/>
              <w:jc w:val="left"/>
              <w:rPr/>
            </w:pPr>
            <w:r>
              <w:rPr/>
              <w:t> </w:t>
            </w:r>
          </w:p>
        </w:tc>
        <w:tc>
          <w:tcPr>
            <w:tcW w:w="3305" w:type="dxa"/>
            <w:tcBorders/>
            <w:vAlign w:val="center"/>
          </w:tcPr>
          <w:p>
            <w:pPr>
              <w:pStyle w:val="TableContents"/>
              <w:bidi w:val="0"/>
              <w:spacing w:before="0" w:after="283"/>
              <w:ind w:left="0" w:right="0" w:hanging="0"/>
              <w:jc w:val="left"/>
              <w:rPr>
                <w:sz w:val="4"/>
                <w:szCs w:val="4"/>
              </w:rPr>
            </w:pPr>
            <w:r>
              <w:rPr>
                <w:sz w:val="4"/>
                <w:szCs w:val="4"/>
              </w:rPr>
            </w:r>
          </w:p>
        </w:tc>
      </w:tr>
      <w:tr>
        <w:trPr/>
        <w:tc>
          <w:tcPr>
            <w:tcW w:w="3410" w:type="dxa"/>
            <w:tcBorders/>
            <w:vAlign w:val="center"/>
          </w:tcPr>
          <w:p>
            <w:pPr>
              <w:pStyle w:val="TableContents"/>
              <w:bidi w:val="0"/>
              <w:spacing w:before="0" w:after="283"/>
              <w:ind w:left="0" w:right="0" w:hanging="0"/>
              <w:jc w:val="left"/>
              <w:rPr/>
            </w:pPr>
            <w:r>
              <w:rPr/>
              <w:t>COUNTY:</w:t>
            </w:r>
            <w:r>
              <w:rPr>
                <w:b/>
              </w:rPr>
              <w:t>___________________</w:t>
            </w:r>
          </w:p>
        </w:tc>
        <w:tc>
          <w:tcPr>
            <w:tcW w:w="2855" w:type="dxa"/>
            <w:tcBorders/>
            <w:vAlign w:val="center"/>
          </w:tcPr>
          <w:p>
            <w:pPr>
              <w:pStyle w:val="TableContents"/>
              <w:bidi w:val="0"/>
              <w:spacing w:before="0" w:after="283"/>
              <w:ind w:left="0" w:right="0" w:hanging="0"/>
              <w:jc w:val="left"/>
              <w:rPr>
                <w:sz w:val="4"/>
                <w:szCs w:val="4"/>
              </w:rPr>
            </w:pPr>
            <w:r>
              <w:rPr>
                <w:sz w:val="4"/>
                <w:szCs w:val="4"/>
              </w:rPr>
            </w:r>
          </w:p>
        </w:tc>
        <w:tc>
          <w:tcPr>
            <w:tcW w:w="3305" w:type="dxa"/>
            <w:tcBorders/>
            <w:vAlign w:val="center"/>
          </w:tcPr>
          <w:p>
            <w:pPr>
              <w:pStyle w:val="TableContents"/>
              <w:bidi w:val="0"/>
              <w:spacing w:before="0" w:after="283"/>
              <w:ind w:left="0" w:right="0" w:hanging="0"/>
              <w:jc w:val="left"/>
              <w:rPr>
                <w:sz w:val="4"/>
                <w:szCs w:val="4"/>
              </w:rPr>
            </w:pPr>
            <w:r>
              <w:rPr>
                <w:sz w:val="4"/>
                <w:szCs w:val="4"/>
              </w:rPr>
            </w:r>
          </w:p>
        </w:tc>
      </w:tr>
      <w:tr>
        <w:trPr/>
        <w:tc>
          <w:tcPr>
            <w:tcW w:w="3410" w:type="dxa"/>
            <w:tcBorders/>
            <w:vAlign w:val="center"/>
          </w:tcPr>
          <w:p>
            <w:pPr>
              <w:pStyle w:val="TableContents"/>
              <w:bidi w:val="0"/>
              <w:spacing w:before="0" w:after="283"/>
              <w:ind w:left="0" w:right="0" w:hanging="0"/>
              <w:jc w:val="left"/>
              <w:rPr/>
            </w:pPr>
            <w:r>
              <w:rPr/>
              <w:t> </w:t>
            </w:r>
          </w:p>
        </w:tc>
        <w:tc>
          <w:tcPr>
            <w:tcW w:w="2855" w:type="dxa"/>
            <w:tcBorders/>
            <w:vAlign w:val="center"/>
          </w:tcPr>
          <w:p>
            <w:pPr>
              <w:pStyle w:val="TableContents"/>
              <w:bidi w:val="0"/>
              <w:spacing w:before="0" w:after="283"/>
              <w:ind w:left="0" w:right="0" w:hanging="0"/>
              <w:jc w:val="left"/>
              <w:rPr>
                <w:sz w:val="4"/>
                <w:szCs w:val="4"/>
              </w:rPr>
            </w:pPr>
            <w:r>
              <w:rPr>
                <w:sz w:val="4"/>
                <w:szCs w:val="4"/>
              </w:rPr>
            </w:r>
          </w:p>
        </w:tc>
        <w:tc>
          <w:tcPr>
            <w:tcW w:w="3305" w:type="dxa"/>
            <w:tcBorders/>
            <w:vAlign w:val="center"/>
          </w:tcPr>
          <w:p>
            <w:pPr>
              <w:pStyle w:val="TableContents"/>
              <w:bidi w:val="0"/>
              <w:spacing w:before="0" w:after="283"/>
              <w:jc w:val="left"/>
              <w:rPr/>
            </w:pPr>
            <w:r>
              <w:rPr/>
              <w:t> </w:t>
            </w:r>
          </w:p>
        </w:tc>
      </w:tr>
    </w:tbl>
    <w:p>
      <w:pPr>
        <w:pStyle w:val="TextBody"/>
        <w:bidi w:val="0"/>
        <w:spacing w:before="70" w:after="70"/>
        <w:ind w:left="70" w:right="7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SEPARATELY OR JOINTLY FUNDED PROJECT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CHANGE ORDER</w:t>
      </w:r>
    </w:p>
    <w:tbl>
      <w:tblPr>
        <w:tblW w:w="3808" w:type="dxa"/>
        <w:jc w:val="left"/>
        <w:tblInd w:w="0" w:type="dxa"/>
        <w:tblLayout w:type="fixed"/>
        <w:tblCellMar>
          <w:top w:w="0" w:type="dxa"/>
          <w:left w:w="0" w:type="dxa"/>
          <w:bottom w:w="0" w:type="dxa"/>
          <w:right w:w="0" w:type="dxa"/>
        </w:tblCellMar>
      </w:tblPr>
      <w:tblGrid>
        <w:gridCol w:w="3710"/>
        <w:gridCol w:w="60"/>
        <w:gridCol w:w="38"/>
      </w:tblGrid>
      <w:tr>
        <w:trPr/>
        <w:tc>
          <w:tcPr>
            <w:tcW w:w="3710" w:type="dxa"/>
            <w:tcBorders/>
            <w:vAlign w:val="center"/>
          </w:tcPr>
          <w:p>
            <w:pPr>
              <w:pStyle w:val="TableContents"/>
              <w:bidi w:val="0"/>
              <w:spacing w:before="0" w:after="283"/>
              <w:ind w:left="0" w:right="0" w:hanging="0"/>
              <w:jc w:val="left"/>
              <w:rPr>
                <w:sz w:val="20"/>
              </w:rPr>
            </w:pPr>
            <w:r>
              <w:rPr>
                <w:sz w:val="20"/>
              </w:rPr>
              <w:t xml:space="preserve">CONTRACT FOR: </w:t>
            </w:r>
            <w:r>
              <w:rPr>
                <w:b/>
                <w:sz w:val="20"/>
              </w:rPr>
              <w:t>____________________</w:t>
            </w:r>
          </w:p>
        </w:tc>
        <w:tc>
          <w:tcPr>
            <w:tcW w:w="60" w:type="dxa"/>
            <w:tcBorders/>
            <w:vAlign w:val="center"/>
          </w:tcPr>
          <w:p>
            <w:pPr>
              <w:pStyle w:val="TableContents"/>
              <w:bidi w:val="0"/>
              <w:spacing w:before="0" w:after="283"/>
              <w:ind w:left="0" w:right="0" w:hanging="0"/>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2184" w:type="dxa"/>
        <w:jc w:val="left"/>
        <w:tblInd w:w="0" w:type="dxa"/>
        <w:tblLayout w:type="fixed"/>
        <w:tblCellMar>
          <w:top w:w="0" w:type="dxa"/>
          <w:left w:w="0" w:type="dxa"/>
          <w:bottom w:w="0" w:type="dxa"/>
          <w:right w:w="0" w:type="dxa"/>
        </w:tblCellMar>
      </w:tblPr>
      <w:tblGrid>
        <w:gridCol w:w="995"/>
        <w:gridCol w:w="528"/>
        <w:gridCol w:w="661"/>
      </w:tblGrid>
      <w:tr>
        <w:trPr/>
        <w:tc>
          <w:tcPr>
            <w:tcW w:w="995" w:type="dxa"/>
            <w:tcBorders/>
            <w:vAlign w:val="center"/>
          </w:tcPr>
          <w:p>
            <w:pPr>
              <w:pStyle w:val="TableContents"/>
              <w:bidi w:val="0"/>
              <w:spacing w:before="0" w:after="283"/>
              <w:ind w:left="0" w:right="0" w:hanging="0"/>
              <w:jc w:val="left"/>
              <w:rPr/>
            </w:pPr>
            <w:r>
              <w:rPr/>
              <w:t>OWNER:</w:t>
            </w:r>
          </w:p>
        </w:tc>
        <w:tc>
          <w:tcPr>
            <w:tcW w:w="528"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661"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995" w:type="dxa"/>
            <w:tcBorders/>
            <w:vAlign w:val="center"/>
          </w:tcPr>
          <w:p>
            <w:pPr>
              <w:pStyle w:val="TableContents"/>
              <w:bidi w:val="0"/>
              <w:spacing w:before="0" w:after="283"/>
              <w:ind w:left="0" w:right="0" w:hanging="0"/>
              <w:jc w:val="left"/>
              <w:rPr/>
            </w:pPr>
            <w:r>
              <w:rPr/>
              <w:t> </w:t>
            </w:r>
          </w:p>
        </w:tc>
        <w:tc>
          <w:tcPr>
            <w:tcW w:w="528" w:type="dxa"/>
            <w:tcBorders/>
            <w:vAlign w:val="center"/>
          </w:tcPr>
          <w:p>
            <w:pPr>
              <w:pStyle w:val="TableContents"/>
              <w:bidi w:val="0"/>
              <w:spacing w:before="0" w:after="283"/>
              <w:ind w:left="0" w:right="0" w:hanging="0"/>
              <w:jc w:val="left"/>
              <w:rPr>
                <w:sz w:val="4"/>
                <w:szCs w:val="4"/>
              </w:rPr>
            </w:pPr>
            <w:r>
              <w:rPr>
                <w:sz w:val="4"/>
                <w:szCs w:val="4"/>
              </w:rPr>
            </w:r>
          </w:p>
        </w:tc>
        <w:tc>
          <w:tcPr>
            <w:tcW w:w="661" w:type="dxa"/>
            <w:tcBorders/>
            <w:vAlign w:val="center"/>
          </w:tcPr>
          <w:p>
            <w:pPr>
              <w:pStyle w:val="TableContents"/>
              <w:bidi w:val="0"/>
              <w:spacing w:before="0" w:after="283"/>
              <w:ind w:left="0" w:right="0" w:hanging="0"/>
              <w:jc w:val="left"/>
              <w:rPr/>
            </w:pPr>
            <w:r>
              <w:rPr/>
              <w:t> </w:t>
            </w:r>
          </w:p>
        </w:tc>
      </w:tr>
      <w:tr>
        <w:trPr/>
        <w:tc>
          <w:tcPr>
            <w:tcW w:w="995" w:type="dxa"/>
            <w:tcBorders/>
            <w:vAlign w:val="center"/>
          </w:tcPr>
          <w:p>
            <w:pPr>
              <w:pStyle w:val="TableContents"/>
              <w:bidi w:val="0"/>
              <w:spacing w:before="0" w:after="283"/>
              <w:ind w:left="0" w:right="0" w:hanging="0"/>
              <w:jc w:val="left"/>
              <w:rPr/>
            </w:pPr>
            <w:r>
              <w:rPr/>
              <w:t>To:</w:t>
            </w:r>
          </w:p>
        </w:tc>
        <w:tc>
          <w:tcPr>
            <w:tcW w:w="528"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c>
          <w:tcPr>
            <w:tcW w:w="661"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r>
      <w:tr>
        <w:trPr/>
        <w:tc>
          <w:tcPr>
            <w:tcW w:w="995"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pPr>
            <w:r>
              <w:rPr/>
              <w:t>(Contractor)</w:t>
            </w:r>
          </w:p>
        </w:tc>
      </w:tr>
    </w:tbl>
    <w:p>
      <w:pPr>
        <w:pStyle w:val="TextBody"/>
        <w:bidi w:val="0"/>
        <w:ind w:left="839" w:right="0" w:hanging="0"/>
        <w:jc w:val="left"/>
        <w:rPr>
          <w:caps w:val="false"/>
          <w:smallCaps w:val="false"/>
        </w:rPr>
      </w:pPr>
      <w:r>
        <w:rPr>
          <w:caps w:val="false"/>
          <w:smallCaps w:val="false"/>
        </w:rPr>
        <w:t> </w:t>
      </w:r>
    </w:p>
    <w:p>
      <w:pPr>
        <w:pStyle w:val="TextBody"/>
        <w:bidi w:val="0"/>
        <w:spacing w:before="206" w:after="0"/>
        <w:ind w:left="10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hereby requested to comply with the following changes from the contract plans and specifications:</w:t>
      </w:r>
    </w:p>
    <w:tbl>
      <w:tblPr>
        <w:tblW w:w="9101" w:type="dxa"/>
        <w:jc w:val="left"/>
        <w:tblInd w:w="-10" w:type="dxa"/>
        <w:tblLayout w:type="fixed"/>
        <w:tblCellMar>
          <w:top w:w="28" w:type="dxa"/>
          <w:left w:w="107" w:type="dxa"/>
          <w:bottom w:w="28" w:type="dxa"/>
          <w:right w:w="28" w:type="dxa"/>
        </w:tblCellMar>
      </w:tblPr>
      <w:tblGrid>
        <w:gridCol w:w="6035"/>
        <w:gridCol w:w="1666"/>
        <w:gridCol w:w="1400"/>
      </w:tblGrid>
      <w:tr>
        <w:trPr/>
        <w:tc>
          <w:tcPr>
            <w:tcW w:w="60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Description of Changes (Supplemental Plans and Specifications Attached)</w:t>
            </w:r>
          </w:p>
        </w:tc>
        <w:tc>
          <w:tcPr>
            <w:tcW w:w="1666" w:type="dxa"/>
            <w:tcBorders>
              <w:top w:val="single" w:sz="8" w:space="0" w:color="000000"/>
              <w:bottom w:val="single" w:sz="8" w:space="0" w:color="000000"/>
              <w:right w:val="single" w:sz="8" w:space="0" w:color="000000"/>
            </w:tcBorders>
            <w:tcMar>
              <w:left w:w="0" w:type="dxa"/>
            </w:tcMar>
            <w:vAlign w:val="center"/>
          </w:tcPr>
          <w:p>
            <w:pPr>
              <w:pStyle w:val="TableContents"/>
              <w:bidi w:val="0"/>
              <w:ind w:left="281" w:right="2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w:t>
            </w:r>
          </w:p>
          <w:p>
            <w:pPr>
              <w:pStyle w:val="TableContents"/>
              <w:bidi w:val="0"/>
              <w:spacing w:before="0" w:after="283"/>
              <w:ind w:left="18" w:right="2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Contract Price</w:t>
            </w:r>
          </w:p>
        </w:tc>
        <w:tc>
          <w:tcPr>
            <w:tcW w:w="1400" w:type="dxa"/>
            <w:tcBorders>
              <w:top w:val="single" w:sz="8" w:space="0" w:color="000000"/>
              <w:bottom w:val="single" w:sz="8" w:space="0" w:color="000000"/>
              <w:right w:val="single" w:sz="8" w:space="0" w:color="000000"/>
            </w:tcBorders>
            <w:tcMar>
              <w:left w:w="0" w:type="dxa"/>
            </w:tcMar>
            <w:vAlign w:val="center"/>
          </w:tcPr>
          <w:p>
            <w:pPr>
              <w:pStyle w:val="TableContents"/>
              <w:bidi w:val="0"/>
              <w:ind w:left="2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w:t>
            </w:r>
          </w:p>
          <w:p>
            <w:pPr>
              <w:pStyle w:val="TableContents"/>
              <w:bidi w:val="0"/>
              <w:spacing w:before="0" w:after="283"/>
              <w:ind w:left="19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Contract Price</w:t>
            </w:r>
          </w:p>
        </w:tc>
      </w:tr>
      <w:tr>
        <w:trPr/>
        <w:tc>
          <w:tcPr>
            <w:tcW w:w="603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16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r>
      <w:tr>
        <w:trPr/>
        <w:tc>
          <w:tcPr>
            <w:tcW w:w="6035" w:type="dxa"/>
            <w:tcBorders>
              <w:left w:val="single" w:sz="8" w:space="0" w:color="000000"/>
              <w:bottom w:val="single" w:sz="8" w:space="0" w:color="000000"/>
              <w:right w:val="single" w:sz="8" w:space="0" w:color="000000"/>
            </w:tcBorders>
            <w:tcMar>
              <w:top w:w="0" w:type="dxa"/>
              <w:left w:w="4250" w:type="dxa"/>
            </w:tcMar>
            <w:vAlign w:val="center"/>
          </w:tcPr>
          <w:p>
            <w:pPr>
              <w:pStyle w:val="TableContents"/>
              <w:bidi w:val="0"/>
              <w:spacing w:before="0" w:after="283"/>
              <w:jc w:val="left"/>
              <w:rPr>
                <w:sz w:val="20"/>
              </w:rPr>
            </w:pPr>
            <w:r>
              <w:rPr>
                <w:sz w:val="20"/>
              </w:rPr>
              <w:t>TOTALS</w:t>
            </w:r>
          </w:p>
        </w:tc>
        <w:tc>
          <w:tcPr>
            <w:tcW w:w="16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r>
      <w:tr>
        <w:trPr/>
        <w:tc>
          <w:tcPr>
            <w:tcW w:w="6035" w:type="dxa"/>
            <w:tcBorders>
              <w:left w:val="single" w:sz="8" w:space="0" w:color="000000"/>
              <w:bottom w:val="single" w:sz="8" w:space="0" w:color="000000"/>
              <w:right w:val="single" w:sz="8" w:space="0" w:color="000000"/>
            </w:tcBorders>
            <w:tcMar>
              <w:top w:w="0" w:type="dxa"/>
              <w:left w:w="2630" w:type="dxa"/>
            </w:tcMar>
            <w:vAlign w:val="center"/>
          </w:tcPr>
          <w:p>
            <w:pPr>
              <w:pStyle w:val="TableContents"/>
              <w:bidi w:val="0"/>
              <w:spacing w:before="0" w:after="283"/>
              <w:jc w:val="left"/>
              <w:rPr>
                <w:sz w:val="20"/>
              </w:rPr>
            </w:pPr>
            <w:r>
              <w:rPr>
                <w:sz w:val="20"/>
              </w:rPr>
              <w:t>NET CHANGE IN CONTRACT PRICE</w:t>
            </w:r>
          </w:p>
        </w:tc>
        <w:tc>
          <w:tcPr>
            <w:tcW w:w="16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r>
    </w:tbl>
    <w:p>
      <w:pPr>
        <w:pStyle w:val="TextBody"/>
        <w:bidi w:val="0"/>
        <w:spacing w:before="3" w:after="3"/>
        <w:ind w:left="3" w:right="3" w:hanging="0"/>
        <w:jc w:val="left"/>
        <w:rPr>
          <w:caps w:val="false"/>
          <w:smallCaps w:val="false"/>
        </w:rPr>
      </w:pPr>
      <w:r>
        <w:rPr>
          <w:caps w:val="false"/>
          <w:smallCaps w:val="false"/>
        </w:rPr>
        <w:t> </w:t>
      </w:r>
    </w:p>
    <w:p>
      <w:pPr>
        <w:pStyle w:val="TextBody"/>
        <w:bidi w:val="0"/>
        <w:spacing w:before="206" w:after="0"/>
        <w:ind w:left="10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JUSTIFICATION: Explain (Differing Site Conditions) (Errors or Omissions in Drawings or Specifications) (Changes in Regulatory Requirements) (Design Changes) (Over run or Under run in Quantities) (Factors Affecting Time of Completion) (Other: Describe below)</w:t>
      </w:r>
    </w:p>
    <w:p>
      <w:pPr>
        <w:pStyle w:val="TextBody"/>
        <w:bidi w:val="0"/>
        <w:spacing w:before="157" w:after="157"/>
        <w:ind w:left="157" w:right="157"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7440"/>
        <w:gridCol w:w="153"/>
        <w:gridCol w:w="2612"/>
      </w:tblGrid>
      <w:tr>
        <w:trPr/>
        <w:tc>
          <w:tcPr>
            <w:tcW w:w="7440" w:type="dxa"/>
            <w:tcBorders>
              <w:top w:val="single" w:sz="8" w:space="0" w:color="000000"/>
            </w:tcBorders>
            <w:vAlign w:val="center"/>
          </w:tcPr>
          <w:p>
            <w:pPr>
              <w:pStyle w:val="TableContents"/>
              <w:bidi w:val="0"/>
              <w:spacing w:before="0" w:after="283"/>
              <w:jc w:val="left"/>
              <w:rPr/>
            </w:pPr>
            <w:r>
              <w:rPr/>
              <w:t> </w:t>
            </w:r>
          </w:p>
        </w:tc>
        <w:tc>
          <w:tcPr>
            <w:tcW w:w="153" w:type="dxa"/>
            <w:tcBorders>
              <w:top w:val="single" w:sz="8" w:space="0" w:color="000000"/>
            </w:tcBorders>
            <w:vAlign w:val="center"/>
          </w:tcPr>
          <w:p>
            <w:pPr>
              <w:pStyle w:val="TableContents"/>
              <w:bidi w:val="0"/>
              <w:spacing w:before="0" w:after="283"/>
              <w:jc w:val="left"/>
              <w:rPr/>
            </w:pPr>
            <w:r>
              <w:rPr/>
              <w:t> </w:t>
            </w:r>
          </w:p>
        </w:tc>
        <w:tc>
          <w:tcPr>
            <w:tcW w:w="2612" w:type="dxa"/>
            <w:tcBorders>
              <w:top w:val="single" w:sz="8" w:space="0" w:color="000000"/>
            </w:tcBorders>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sz w:val="20"/>
              </w:rPr>
            </w:pPr>
            <w:r>
              <w:rPr>
                <w:sz w:val="20"/>
              </w:rPr>
              <w:t>The original amount of the Contract:</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bidi w:val="0"/>
              <w:spacing w:before="0" w:after="283"/>
              <w:jc w:val="left"/>
              <w:rPr>
                <w:sz w:val="20"/>
              </w:rPr>
            </w:pPr>
            <w:r>
              <w:rPr>
                <w:sz w:val="20"/>
              </w:rPr>
              <w:t>The amount of the Contract as adjusted by all previously approved Change Orders:</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bidi w:val="0"/>
              <w:spacing w:before="0" w:after="283"/>
              <w:jc w:val="left"/>
              <w:rPr>
                <w:sz w:val="20"/>
              </w:rPr>
            </w:pPr>
            <w:r>
              <w:rPr>
                <w:sz w:val="20"/>
              </w:rPr>
              <w:t>The amount of the Contract will be (Decreased) (Increased) through this Change Order by the sum of:</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593" w:type="dxa"/>
            <w:gridSpan w:val="2"/>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bidi w:val="0"/>
              <w:spacing w:before="0" w:after="283"/>
              <w:jc w:val="left"/>
              <w:rPr>
                <w:sz w:val="20"/>
              </w:rPr>
            </w:pPr>
            <w:r>
              <w:rPr>
                <w:sz w:val="20"/>
              </w:rPr>
              <w:t>The Contract Total including this and all previous Change Orders will be:</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593" w:type="dxa"/>
            <w:gridSpan w:val="2"/>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pBdr/>
              <w:bidi w:val="0"/>
              <w:spacing w:before="0" w:after="283"/>
              <w:jc w:val="left"/>
              <w:rPr/>
            </w:pPr>
            <w:r>
              <w:rPr/>
              <w:t>The Contract Period provided for completion will be (Increased) (Decreased) (Unchanged) by:</w:t>
            </w:r>
          </w:p>
        </w:tc>
        <w:tc>
          <w:tcPr>
            <w:tcW w:w="2612" w:type="dxa"/>
            <w:tcBorders/>
            <w:tcMar>
              <w:top w:w="0" w:type="dxa"/>
            </w:tcMar>
            <w:vAlign w:val="center"/>
          </w:tcPr>
          <w:p>
            <w:pPr>
              <w:pStyle w:val="TableContents"/>
              <w:bidi w:val="0"/>
              <w:spacing w:before="0" w:after="283"/>
              <w:jc w:val="right"/>
              <w:rPr>
                <w:sz w:val="20"/>
              </w:rPr>
            </w:pPr>
            <w:r>
              <w:rPr>
                <w:sz w:val="20"/>
              </w:rPr>
              <w:t>______________Calendar Days</w:t>
            </w:r>
          </w:p>
        </w:tc>
      </w:tr>
    </w:tbl>
    <w:p>
      <w:pPr>
        <w:pStyle w:val="TextBody"/>
        <w:bidi w:val="0"/>
        <w:ind w:left="8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72"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CHANGE ORDER FORM </w:t>
        <w:br/>
        <w:t>CHANGE ORDER NO.</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will become a supplement to the contract and all provisions will apply hereto.</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3110"/>
        <w:gridCol w:w="2450"/>
        <w:gridCol w:w="60"/>
        <w:gridCol w:w="635"/>
      </w:tblGrid>
      <w:tr>
        <w:trPr/>
        <w:tc>
          <w:tcPr>
            <w:tcW w:w="3110" w:type="dxa"/>
            <w:tcBorders/>
            <w:vAlign w:val="center"/>
          </w:tcPr>
          <w:p>
            <w:pPr>
              <w:pStyle w:val="TableContents"/>
              <w:bidi w:val="0"/>
              <w:spacing w:before="0" w:after="283"/>
              <w:jc w:val="left"/>
              <w:rPr/>
            </w:pPr>
            <w:r>
              <w:rPr/>
              <w:t>Requested:</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r>
              <w:rPr>
                <w:sz w:val="20"/>
              </w:rPr>
              <w:t>(Owner)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(Date)</w:t>
            </w:r>
          </w:p>
        </w:tc>
      </w:tr>
      <w:tr>
        <w:trPr/>
        <w:tc>
          <w:tcPr>
            <w:tcW w:w="311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Recommended:</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r>
              <w:rPr>
                <w:sz w:val="20"/>
              </w:rPr>
              <w:t>(Owner’s Architect/Engineer)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(Date)</w:t>
            </w:r>
          </w:p>
        </w:tc>
      </w:tr>
      <w:tr>
        <w:trPr/>
        <w:tc>
          <w:tcPr>
            <w:tcW w:w="311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Accepted:</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20"/>
              </w:rPr>
            </w:pPr>
            <w:r>
              <w:rPr>
                <w:sz w:val="20"/>
              </w:rPr>
              <w:t>(Contractor)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(Date)</w:t>
            </w:r>
          </w:p>
        </w:tc>
      </w:tr>
      <w:tr>
        <w:trPr/>
        <w:tc>
          <w:tcPr>
            <w:tcW w:w="311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Approved by State of Delaware:</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(Date)</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20"/>
              </w:rPr>
            </w:pPr>
            <w:r>
              <w:rPr>
                <w:sz w:val="20"/>
              </w:rPr>
              <w:t xml:space="preserve">Approved by U. S. Department </w:t>
              <w:br/>
              <w:t>of Agriculture:</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(Date)</w:t>
            </w:r>
          </w:p>
        </w:tc>
      </w:tr>
    </w:tbl>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all five (5) copies of the Change Order have been signed and dated by authorized representatives of all the applicable parties in the spaces provided above, transmit one (1) copy to each party as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U. S. Department of Agriculture’s Copy</w:t>
      </w:r>
    </w:p>
    <w:p>
      <w:pPr>
        <w:pStyle w:val="TextBody"/>
        <w:bidi w:val="0"/>
        <w:spacing w:before="205"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State of Delaware’s Copy</w:t>
      </w:r>
    </w:p>
    <w:p>
      <w:pPr>
        <w:pStyle w:val="TextBody"/>
        <w:bidi w:val="0"/>
        <w:spacing w:before="205"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Contractor’s Copy</w:t>
      </w:r>
    </w:p>
    <w:p>
      <w:pPr>
        <w:pStyle w:val="TextBody"/>
        <w:bidi w:val="0"/>
        <w:spacing w:before="205"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Borrower/Grantee’s Copy</w:t>
      </w:r>
    </w:p>
    <w:p>
      <w:pPr>
        <w:pStyle w:val="TextBody"/>
        <w:bidi w:val="0"/>
        <w:spacing w:before="205"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Architect/Engineer’s Copy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 Jointly Funded-Change Order.doc This form provides all information required by USDA Form RD 1924 (Rev. 2-97)</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spacing w:before="159" w:after="159"/>
        <w:ind w:left="3596" w:right="4062"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"F"</w:t>
      </w:r>
    </w:p>
    <w:p>
      <w:pPr>
        <w:pStyle w:val="TextBody"/>
        <w:bidi w:val="0"/>
        <w:jc w:val="left"/>
        <w:rPr>
          <w:caps w:val="false"/>
          <w:smallCaps w:val="false"/>
        </w:rPr>
      </w:pPr>
      <w:r>
        <w:rPr>
          <w:caps w:val="false"/>
          <w:smallCaps w:val="false"/>
        </w:rPr>
        <w:t> </w:t>
      </w:r>
    </w:p>
    <w:p>
      <w:pPr>
        <w:pStyle w:val="TextBody"/>
        <w:bidi w:val="0"/>
        <w:ind w:left="2867" w:right="3332" w:hanging="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THE BORROWER AND PROJECTED DRAWDOWN SCHEDULE OF THE PROJECT</w:t>
      </w:r>
    </w:p>
    <w:p>
      <w:pPr>
        <w:pStyle w:val="TextBody"/>
        <w:bidi w:val="0"/>
        <w:jc w:val="left"/>
        <w:rPr>
          <w:caps w:val="false"/>
          <w:smallCaps w:val="false"/>
        </w:rPr>
      </w:pPr>
      <w:r>
        <w:rPr>
          <w:caps w:val="false"/>
          <w:smallCaps w:val="false"/>
        </w:rPr>
        <w:t> </w:t>
      </w:r>
    </w:p>
    <w:p>
      <w:pPr>
        <w:pStyle w:val="TextBody"/>
        <w:bidi w:val="0"/>
        <w:ind w:left="819" w:right="1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as representatives of Tidewater Utilities, Inc. (the "Borrower") in connection with the issuance of its $1,164,400 General Obligation Bond (Kendale Road Interconnection Project), Series 2024D-DWSRF, have reviewed the estimated drawdown schedule prepared by the Borrower, attached hereto as Exhibit D and made a part hereof.</w:t>
      </w:r>
    </w:p>
    <w:p>
      <w:pPr>
        <w:pStyle w:val="TextBody"/>
        <w:bidi w:val="0"/>
        <w:jc w:val="left"/>
        <w:rPr>
          <w:caps w:val="false"/>
          <w:smallCaps w:val="false"/>
        </w:rPr>
      </w:pPr>
      <w:r>
        <w:rPr>
          <w:caps w:val="false"/>
          <w:smallCaps w:val="false"/>
        </w:rPr>
        <w:t> </w:t>
      </w:r>
    </w:p>
    <w:p>
      <w:pPr>
        <w:pStyle w:val="TextBody"/>
        <w:bidi w:val="0"/>
        <w:ind w:left="819" w:right="128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certify as of May 17, 2024 that the estimated drawdown schedule attached hereto as Exhibit D and statements made under Section 2.1(m) "Representations by Borrower" in the foregoing Financing Agreement between the Borrower and the Delaware Drinking Water State Revolving Fund, acting by and through the Delaware Department of Health and Social Services, Division of Public Health, are to the best of our knowledge true and correct as of the date hereof.</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30" w:after="230"/>
        <w:ind w:left="230" w:right="230" w:hanging="0"/>
        <w:jc w:val="left"/>
        <w:rPr>
          <w:caps w:val="false"/>
          <w:smallCaps w:val="false"/>
        </w:rPr>
      </w:pPr>
      <w:r>
        <w:rPr>
          <w:caps w:val="false"/>
          <w:smallCaps w:val="false"/>
        </w:rPr>
        <w:t> </w:t>
      </w:r>
    </w:p>
    <w:p>
      <w:pPr>
        <w:pStyle w:val="TextBody"/>
        <w:bidi w:val="0"/>
        <w:ind w:left="1721" w:right="218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10.56</w:t>
      </w:r>
    </w:p>
    <w:p>
      <w:pPr>
        <w:pStyle w:val="TextBody"/>
        <w:bidi w:val="0"/>
        <w:ind w:left="5139" w:right="3127" w:firstLine="1"/>
        <w:jc w:val="left"/>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537"/>
        <w:gridCol w:w="2722"/>
      </w:tblGrid>
      <w:tr>
        <w:trPr/>
        <w:tc>
          <w:tcPr>
            <w:tcW w:w="75" w:type="dxa"/>
            <w:tcBorders/>
            <w:vAlign w:val="center"/>
          </w:tcPr>
          <w:p>
            <w:pPr>
              <w:pStyle w:val="TableContents"/>
              <w:bidi w:val="0"/>
              <w:spacing w:before="0" w:after="283"/>
              <w:ind w:left="0" w:right="0" w:hanging="0"/>
              <w:jc w:val="left"/>
              <w:rPr/>
            </w:pPr>
            <w:r>
              <w:rPr/>
              <w:t> </w:t>
            </w:r>
          </w:p>
        </w:tc>
        <w:tc>
          <w:tcPr>
            <w:tcW w:w="3259" w:type="dxa"/>
            <w:gridSpan w:val="2"/>
            <w:tcBorders/>
            <w:vAlign w:val="center"/>
          </w:tcPr>
          <w:p>
            <w:pPr>
              <w:pStyle w:val="TableContents"/>
              <w:bidi w:val="0"/>
              <w:spacing w:before="0" w:after="283"/>
              <w:jc w:val="left"/>
              <w:rPr/>
            </w:pPr>
            <w:r>
              <w:rPr/>
              <w:t>TIDEWATER UTILITIES, INC.</w:t>
            </w:r>
          </w:p>
        </w:tc>
      </w:tr>
      <w:tr>
        <w:trPr/>
        <w:tc>
          <w:tcPr>
            <w:tcW w:w="75" w:type="dxa"/>
            <w:tcBorders/>
            <w:vAlign w:val="center"/>
          </w:tcPr>
          <w:p>
            <w:pPr>
              <w:pStyle w:val="TableContents"/>
              <w:bidi w:val="0"/>
              <w:spacing w:before="0" w:after="283"/>
              <w:ind w:left="0" w:right="0" w:hanging="0"/>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37" w:type="dxa"/>
            <w:tcBorders/>
            <w:vAlign w:val="center"/>
          </w:tcPr>
          <w:p>
            <w:pPr>
              <w:pStyle w:val="TableContents"/>
              <w:bidi w:val="0"/>
              <w:spacing w:before="0" w:after="283"/>
              <w:ind w:left="0" w:right="0" w:hanging="0"/>
              <w:jc w:val="left"/>
              <w:rPr/>
            </w:pPr>
            <w:r>
              <w:rPr/>
              <w:t>By:</w:t>
            </w:r>
          </w:p>
        </w:tc>
        <w:tc>
          <w:tcPr>
            <w:tcW w:w="2722" w:type="dxa"/>
            <w:tcBorders>
              <w:bottom w:val="single" w:sz="8" w:space="0" w:color="000000"/>
            </w:tcBorders>
            <w:tcMar>
              <w:bottom w:w="28" w:type="dxa"/>
            </w:tcMar>
            <w:vAlign w:val="center"/>
          </w:tcPr>
          <w:p>
            <w:pPr>
              <w:pStyle w:val="TableContents"/>
              <w:bidi w:val="0"/>
              <w:spacing w:before="0" w:after="283"/>
              <w:jc w:val="left"/>
              <w:rPr/>
            </w:pPr>
            <w:r>
              <w:rPr/>
              <w:t>/s/ Robert J. Capko</w:t>
            </w:r>
          </w:p>
        </w:tc>
      </w:tr>
      <w:tr>
        <w:trPr/>
        <w:tc>
          <w:tcPr>
            <w:tcW w:w="75" w:type="dxa"/>
            <w:tcBorders/>
            <w:vAlign w:val="center"/>
          </w:tcPr>
          <w:p>
            <w:pPr>
              <w:pStyle w:val="TableContents"/>
              <w:bidi w:val="0"/>
              <w:spacing w:before="0" w:after="283"/>
              <w:ind w:left="0" w:right="0" w:hanging="0"/>
              <w:jc w:val="left"/>
              <w:rPr/>
            </w:pPr>
            <w:r>
              <w:rPr/>
              <w:t> </w:t>
            </w:r>
          </w:p>
        </w:tc>
        <w:tc>
          <w:tcPr>
            <w:tcW w:w="537" w:type="dxa"/>
            <w:tcBorders/>
            <w:vAlign w:val="center"/>
          </w:tcPr>
          <w:p>
            <w:pPr>
              <w:pStyle w:val="TableContents"/>
              <w:bidi w:val="0"/>
              <w:spacing w:before="0" w:after="283"/>
              <w:ind w:left="0" w:right="0" w:hanging="0"/>
              <w:jc w:val="left"/>
              <w:rPr/>
            </w:pPr>
            <w:r>
              <w:rPr/>
              <w:t> </w:t>
            </w:r>
          </w:p>
        </w:tc>
        <w:tc>
          <w:tcPr>
            <w:tcW w:w="2722" w:type="dxa"/>
            <w:tcBorders/>
            <w:vAlign w:val="center"/>
          </w:tcPr>
          <w:p>
            <w:pPr>
              <w:pStyle w:val="TableContents"/>
              <w:bidi w:val="0"/>
              <w:spacing w:before="0" w:after="283"/>
              <w:jc w:val="left"/>
              <w:rPr/>
            </w:pPr>
            <w:r>
              <w:rPr/>
              <w:t>Robert J. Capko</w:t>
            </w:r>
          </w:p>
        </w:tc>
      </w:tr>
      <w:tr>
        <w:trPr/>
        <w:tc>
          <w:tcPr>
            <w:tcW w:w="75" w:type="dxa"/>
            <w:tcBorders/>
            <w:vAlign w:val="center"/>
          </w:tcPr>
          <w:p>
            <w:pPr>
              <w:pStyle w:val="TableContents"/>
              <w:bidi w:val="0"/>
              <w:spacing w:before="0" w:after="283"/>
              <w:ind w:left="0" w:right="0" w:hanging="0"/>
              <w:jc w:val="left"/>
              <w:rPr/>
            </w:pPr>
            <w:r>
              <w:rPr/>
              <w:t> </w:t>
            </w:r>
          </w:p>
        </w:tc>
        <w:tc>
          <w:tcPr>
            <w:tcW w:w="537" w:type="dxa"/>
            <w:tcBorders/>
            <w:vAlign w:val="center"/>
          </w:tcPr>
          <w:p>
            <w:pPr>
              <w:pStyle w:val="TableContents"/>
              <w:bidi w:val="0"/>
              <w:spacing w:before="0" w:after="283"/>
              <w:ind w:left="0" w:right="0" w:hanging="0"/>
              <w:jc w:val="left"/>
              <w:rPr/>
            </w:pPr>
            <w:r>
              <w:rPr/>
              <w:t> </w:t>
            </w:r>
          </w:p>
        </w:tc>
        <w:tc>
          <w:tcPr>
            <w:tcW w:w="2722" w:type="dxa"/>
            <w:tcBorders/>
            <w:vAlign w:val="center"/>
          </w:tcPr>
          <w:p>
            <w:pPr>
              <w:pStyle w:val="TableContents"/>
              <w:bidi w:val="0"/>
              <w:spacing w:before="0" w:after="283"/>
              <w:jc w:val="left"/>
              <w:rPr/>
            </w:pPr>
            <w:r>
              <w:rPr/>
              <w:t>Treasurer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p>
      <w:pPr>
        <w:pStyle w:val="TextBody"/>
        <w:bidi w:val="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380"/>
        <w:gridCol w:w="1655"/>
        <w:gridCol w:w="75"/>
      </w:tblGrid>
      <w:tr>
        <w:trPr/>
        <w:tc>
          <w:tcPr>
            <w:tcW w:w="380" w:type="dxa"/>
            <w:tcBorders/>
            <w:vAlign w:val="center"/>
          </w:tcPr>
          <w:p>
            <w:pPr>
              <w:pStyle w:val="TableContents"/>
              <w:bidi w:val="0"/>
              <w:spacing w:before="0" w:after="283"/>
              <w:jc w:val="left"/>
              <w:rPr/>
            </w:pPr>
            <w:r>
              <w:rPr/>
              <w:t>By:</w:t>
            </w:r>
          </w:p>
        </w:tc>
        <w:tc>
          <w:tcPr>
            <w:tcW w:w="1655" w:type="dxa"/>
            <w:tcBorders>
              <w:bottom w:val="single" w:sz="8" w:space="0" w:color="000000"/>
            </w:tcBorders>
            <w:tcMar>
              <w:bottom w:w="28" w:type="dxa"/>
            </w:tcMar>
            <w:vAlign w:val="center"/>
          </w:tcPr>
          <w:p>
            <w:pPr>
              <w:pStyle w:val="TableContents"/>
              <w:bidi w:val="0"/>
              <w:spacing w:before="0" w:after="283"/>
              <w:jc w:val="left"/>
              <w:rPr/>
            </w:pPr>
            <w:r>
              <w:rPr/>
              <w:t>/s/ Jay L. Kooper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Secretary</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126" w:after="126"/>
        <w:ind w:left="126" w:right="126"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 TO EXHIBIT F</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CERTIFICATE AS TO PROJECTED DRAWDOWN SCHEDULE</w:t>
      </w:r>
      <w:r>
        <w:rPr>
          <w:rFonts w:ascii="Times New Roman;Times;Serif" w:hAnsi="Times New Roman;Times;Serif"/>
          <w:b w:val="false"/>
          <w:i w:val="false"/>
          <w:caps w:val="false"/>
          <w:smallCaps w:val="false"/>
          <w:sz w:val="20"/>
        </w:rPr>
        <w:t xml:space="preserve"> -</w:t>
      </w:r>
    </w:p>
    <w:p>
      <w:pPr>
        <w:pStyle w:val="TextBody"/>
        <w:bidi w:val="0"/>
        <w:spacing w:before="14" w:after="14"/>
        <w:ind w:left="629" w:right="62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SERIES 2024D-DWSRF</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KENDA LE ROAD INTERCONNECTION}</w:t>
      </w:r>
    </w:p>
    <w:p>
      <w:pPr>
        <w:pStyle w:val="TextBody"/>
        <w:bidi w:val="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rFonts w:ascii="Times New Roman;Times;Serif" w:hAnsi="Times New Roman;Times;Serif"/>
          <w:b/>
          <w:i w:val="false"/>
          <w:caps w:val="false"/>
          <w:smallCaps w:val="false"/>
          <w:sz w:val="20"/>
        </w:rPr>
      </w:pPr>
      <w:bookmarkStart w:id="31" w:name="ex10-57.htm"/>
      <w:bookmarkStart w:id="32" w:name="ksex1057"/>
      <w:bookmarkEnd w:id="31"/>
      <w:bookmarkEnd w:id="32"/>
      <w:r>
        <w:rPr>
          <w:rFonts w:ascii="Times New Roman;Times;Serif" w:hAnsi="Times New Roman;Times;Serif"/>
          <w:b/>
          <w:i w:val="false"/>
          <w:caps w:val="false"/>
          <w:smallCaps w:val="false"/>
          <w:sz w:val="20"/>
        </w:rPr>
        <w:t>Exhibit 10.57</w:t>
      </w:r>
      <w:r>
        <w:br w:type="page"/>
      </w:r>
    </w:p>
    <w:p>
      <w:pPr>
        <w:pStyle w:val="TextBody"/>
        <w:bidi w:val="0"/>
        <w:spacing w:before="0" w:after="283"/>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171" w:after="171"/>
        <w:ind w:left="171" w:right="171"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TIDEWATER UTILITIES,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$2,610,000 GENERAL OBLIGATION BOND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(BETHANY BAY WATER TREATMENT FACILITY PROJECT)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2024B-DWSRF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UTILITIES,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4"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DRINKING WATER STATE REVOLVING FUND,</w:t>
      </w:r>
    </w:p>
    <w:p>
      <w:pPr>
        <w:pStyle w:val="TextBody"/>
        <w:bidi w:val="0"/>
        <w:spacing w:before="4"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 AND THROUGH THE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DEPARTMENT OF HEALTH AND SOCIAL SERVICES,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PUBLIC HEALTH</w:t>
      </w:r>
    </w:p>
    <w:p>
      <w:pPr>
        <w:pStyle w:val="TextBody"/>
        <w:bidi w:val="0"/>
        <w:spacing w:before="0" w:after="0"/>
        <w:jc w:val="center"/>
        <w:rPr>
          <w:caps w:val="false"/>
          <w:smallCaps w:val="false"/>
        </w:rPr>
      </w:pPr>
      <w:r>
        <w:rPr>
          <w:caps w:val="false"/>
          <w:smallCaps w:val="false"/>
        </w:rPr>
        <w:t> </w:t>
      </w:r>
    </w:p>
    <w:p>
      <w:pPr>
        <w:pStyle w:val="TextBody"/>
        <w:bidi w:val="0"/>
        <w:spacing w:before="275" w:after="0"/>
        <w:jc w:val="center"/>
        <w:rPr>
          <w:caps w:val="false"/>
          <w:smallCaps w:val="false"/>
        </w:rPr>
      </w:pPr>
      <w:r>
        <w:rPr>
          <w:caps w:val="false"/>
          <w:smallCaps w:val="false"/>
        </w:rPr>
        <w:t> </w:t>
      </w:r>
    </w:p>
    <w:p>
      <w:pPr>
        <w:pStyle w:val="TextBody"/>
        <w:bidi w:val="0"/>
        <w:spacing w:before="1"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No. 22000038</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3619" w:right="406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79" w:after="79"/>
        <w:ind w:left="3619" w:right="4062" w:hanging="0"/>
        <w:jc w:val="center"/>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9675"/>
        <w:gridCol w:w="530"/>
      </w:tblGrid>
      <w:tr>
        <w:trPr/>
        <w:tc>
          <w:tcPr>
            <w:tcW w:w="9675"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tc>
      </w:tr>
      <w:tr>
        <w:trPr/>
        <w:tc>
          <w:tcPr>
            <w:tcW w:w="9675" w:type="dxa"/>
            <w:tcBorders/>
            <w:vAlign w:val="center"/>
          </w:tcPr>
          <w:p>
            <w:pPr>
              <w:pStyle w:val="TableContents"/>
              <w:bidi w:val="0"/>
              <w:spacing w:before="0" w:after="283"/>
              <w:jc w:val="left"/>
              <w:rPr>
                <w:b/>
              </w:rPr>
            </w:pPr>
            <w:r>
              <w:rPr>
                <w:b/>
              </w:rPr>
              <w:t xml:space="preserve">ARTICLE I </w:t>
            </w:r>
            <w:r>
              <w:rPr>
                <w:b/>
                <w:u w:val="single"/>
              </w:rPr>
              <w:t>DEFINITIONS</w:t>
            </w:r>
          </w:p>
        </w:tc>
        <w:tc>
          <w:tcPr>
            <w:tcW w:w="530" w:type="dxa"/>
            <w:tcBorders/>
            <w:vAlign w:val="center"/>
          </w:tcPr>
          <w:p>
            <w:pPr>
              <w:pStyle w:val="TableContents"/>
              <w:bidi w:val="0"/>
              <w:spacing w:before="0" w:after="283"/>
              <w:jc w:val="right"/>
              <w:rPr>
                <w:b/>
              </w:rPr>
            </w:pPr>
            <w:r>
              <w:rPr>
                <w:b/>
              </w:rPr>
              <w:t>1</w:t>
            </w:r>
          </w:p>
        </w:tc>
      </w:tr>
      <w:tr>
        <w:trPr/>
        <w:tc>
          <w:tcPr>
            <w:tcW w:w="9675" w:type="dxa"/>
            <w:tcBorders/>
            <w:vAlign w:val="center"/>
          </w:tcPr>
          <w:p>
            <w:pPr>
              <w:pStyle w:val="TableContents"/>
              <w:bidi w:val="0"/>
              <w:spacing w:before="0" w:after="283"/>
              <w:jc w:val="left"/>
              <w:rPr>
                <w:smallCaps/>
              </w:rPr>
            </w:pPr>
            <w:r>
              <w:rPr>
                <w:smallCaps/>
              </w:rPr>
              <w:t xml:space="preserve">Section 1.1. </w:t>
            </w:r>
            <w:r>
              <w:rPr>
                <w:smallCaps/>
                <w:u w:val="single"/>
              </w:rPr>
              <w:t>Definitions</w:t>
            </w:r>
          </w:p>
        </w:tc>
        <w:tc>
          <w:tcPr>
            <w:tcW w:w="530" w:type="dxa"/>
            <w:tcBorders/>
            <w:vAlign w:val="center"/>
          </w:tcPr>
          <w:p>
            <w:pPr>
              <w:pStyle w:val="TableContents"/>
              <w:bidi w:val="0"/>
              <w:spacing w:before="0" w:after="283"/>
              <w:jc w:val="right"/>
              <w:rPr>
                <w:smallCaps/>
              </w:rPr>
            </w:pPr>
            <w:r>
              <w:rPr>
                <w:smallCaps/>
              </w:rPr>
              <w:t>1</w:t>
            </w:r>
          </w:p>
        </w:tc>
      </w:tr>
      <w:tr>
        <w:trPr/>
        <w:tc>
          <w:tcPr>
            <w:tcW w:w="9675" w:type="dxa"/>
            <w:tcBorders/>
            <w:vAlign w:val="center"/>
          </w:tcPr>
          <w:p>
            <w:pPr>
              <w:pStyle w:val="TableContents"/>
              <w:bidi w:val="0"/>
              <w:spacing w:before="0" w:after="283"/>
              <w:jc w:val="left"/>
              <w:rPr>
                <w:smallCaps/>
              </w:rPr>
            </w:pPr>
            <w:r>
              <w:rPr>
                <w:smallCaps/>
              </w:rPr>
              <w:t xml:space="preserve">Section 1.2. </w:t>
            </w:r>
            <w:r>
              <w:rPr>
                <w:smallCaps/>
                <w:u w:val="single"/>
              </w:rPr>
              <w:t>Rules of Construction</w:t>
            </w:r>
          </w:p>
        </w:tc>
        <w:tc>
          <w:tcPr>
            <w:tcW w:w="530" w:type="dxa"/>
            <w:tcBorders/>
            <w:vAlign w:val="center"/>
          </w:tcPr>
          <w:p>
            <w:pPr>
              <w:pStyle w:val="TableContents"/>
              <w:bidi w:val="0"/>
              <w:spacing w:before="0" w:after="283"/>
              <w:jc w:val="right"/>
              <w:rPr>
                <w:smallCaps/>
              </w:rPr>
            </w:pPr>
            <w:r>
              <w:rPr>
                <w:smallCaps/>
              </w:rPr>
              <w:t>3</w:t>
            </w:r>
          </w:p>
        </w:tc>
      </w:tr>
      <w:tr>
        <w:trPr/>
        <w:tc>
          <w:tcPr>
            <w:tcW w:w="9675" w:type="dxa"/>
            <w:tcBorders/>
            <w:vAlign w:val="center"/>
          </w:tcPr>
          <w:p>
            <w:pPr>
              <w:pStyle w:val="TableContents"/>
              <w:bidi w:val="0"/>
              <w:spacing w:before="0" w:after="283"/>
              <w:jc w:val="left"/>
              <w:rPr>
                <w:b/>
              </w:rPr>
            </w:pPr>
            <w:r>
              <w:rPr>
                <w:b/>
              </w:rPr>
              <w:t>ARTICLE II REPRESENTATIONS</w:t>
            </w:r>
          </w:p>
        </w:tc>
        <w:tc>
          <w:tcPr>
            <w:tcW w:w="530" w:type="dxa"/>
            <w:tcBorders/>
            <w:vAlign w:val="center"/>
          </w:tcPr>
          <w:p>
            <w:pPr>
              <w:pStyle w:val="TableContents"/>
              <w:bidi w:val="0"/>
              <w:spacing w:before="0" w:after="283"/>
              <w:jc w:val="right"/>
              <w:rPr>
                <w:b/>
              </w:rPr>
            </w:pPr>
            <w:r>
              <w:rPr>
                <w:b/>
              </w:rPr>
              <w:t>3</w:t>
            </w:r>
          </w:p>
        </w:tc>
      </w:tr>
      <w:tr>
        <w:trPr/>
        <w:tc>
          <w:tcPr>
            <w:tcW w:w="9675" w:type="dxa"/>
            <w:tcBorders/>
            <w:vAlign w:val="center"/>
          </w:tcPr>
          <w:p>
            <w:pPr>
              <w:pStyle w:val="TableContents"/>
              <w:bidi w:val="0"/>
              <w:spacing w:before="0" w:after="283"/>
              <w:jc w:val="left"/>
              <w:rPr>
                <w:smallCaps/>
              </w:rPr>
            </w:pPr>
            <w:r>
              <w:rPr>
                <w:smallCaps/>
              </w:rPr>
              <w:t xml:space="preserve">Section 2.1. </w:t>
            </w:r>
            <w:r>
              <w:rPr>
                <w:smallCaps/>
                <w:u w:val="single"/>
              </w:rPr>
              <w:t>Representations by Borrower</w:t>
            </w:r>
          </w:p>
        </w:tc>
        <w:tc>
          <w:tcPr>
            <w:tcW w:w="530" w:type="dxa"/>
            <w:tcBorders/>
            <w:vAlign w:val="center"/>
          </w:tcPr>
          <w:p>
            <w:pPr>
              <w:pStyle w:val="TableContents"/>
              <w:bidi w:val="0"/>
              <w:spacing w:before="0" w:after="283"/>
              <w:jc w:val="right"/>
              <w:rPr>
                <w:smallCaps/>
              </w:rPr>
            </w:pPr>
            <w:r>
              <w:rPr>
                <w:smallCaps/>
              </w:rPr>
              <w:t>3</w:t>
            </w:r>
          </w:p>
        </w:tc>
      </w:tr>
      <w:tr>
        <w:trPr/>
        <w:tc>
          <w:tcPr>
            <w:tcW w:w="9675" w:type="dxa"/>
            <w:tcBorders/>
            <w:vAlign w:val="center"/>
          </w:tcPr>
          <w:p>
            <w:pPr>
              <w:pStyle w:val="TableContents"/>
              <w:bidi w:val="0"/>
              <w:spacing w:before="0" w:after="283"/>
              <w:jc w:val="left"/>
              <w:rPr>
                <w:b/>
              </w:rPr>
            </w:pPr>
            <w:r>
              <w:rPr>
                <w:b/>
              </w:rPr>
              <w:t>ARTICLE III ADVANCE AND USE OF LOAN PROCEEDS; CONSTRUCTION OF PROJECT</w:t>
            </w:r>
          </w:p>
        </w:tc>
        <w:tc>
          <w:tcPr>
            <w:tcW w:w="530" w:type="dxa"/>
            <w:tcBorders/>
            <w:vAlign w:val="center"/>
          </w:tcPr>
          <w:p>
            <w:pPr>
              <w:pStyle w:val="TableContents"/>
              <w:bidi w:val="0"/>
              <w:spacing w:before="0" w:after="283"/>
              <w:jc w:val="right"/>
              <w:rPr>
                <w:b/>
              </w:rPr>
            </w:pPr>
            <w:r>
              <w:rPr>
                <w:b/>
              </w:rPr>
              <w:t>4</w:t>
            </w:r>
          </w:p>
        </w:tc>
      </w:tr>
      <w:tr>
        <w:trPr/>
        <w:tc>
          <w:tcPr>
            <w:tcW w:w="9675" w:type="dxa"/>
            <w:tcBorders/>
            <w:vAlign w:val="center"/>
          </w:tcPr>
          <w:p>
            <w:pPr>
              <w:pStyle w:val="TableContents"/>
              <w:bidi w:val="0"/>
              <w:spacing w:before="0" w:after="283"/>
              <w:jc w:val="left"/>
              <w:rPr>
                <w:smallCaps/>
              </w:rPr>
            </w:pPr>
            <w:r>
              <w:rPr>
                <w:smallCaps/>
              </w:rPr>
              <w:t xml:space="preserve">Section 3.1. </w:t>
            </w:r>
            <w:r>
              <w:rPr>
                <w:smallCaps/>
                <w:u w:val="single"/>
              </w:rPr>
              <w:t>Advance of Loan Proceeds</w:t>
            </w:r>
          </w:p>
        </w:tc>
        <w:tc>
          <w:tcPr>
            <w:tcW w:w="530" w:type="dxa"/>
            <w:tcBorders/>
            <w:vAlign w:val="center"/>
          </w:tcPr>
          <w:p>
            <w:pPr>
              <w:pStyle w:val="TableContents"/>
              <w:bidi w:val="0"/>
              <w:spacing w:before="0" w:after="283"/>
              <w:jc w:val="right"/>
              <w:rPr>
                <w:smallCaps/>
              </w:rPr>
            </w:pPr>
            <w:r>
              <w:rPr>
                <w:smallCaps/>
              </w:rPr>
              <w:t>4</w:t>
            </w:r>
          </w:p>
        </w:tc>
      </w:tr>
      <w:tr>
        <w:trPr/>
        <w:tc>
          <w:tcPr>
            <w:tcW w:w="9675" w:type="dxa"/>
            <w:tcBorders/>
            <w:vAlign w:val="center"/>
          </w:tcPr>
          <w:p>
            <w:pPr>
              <w:pStyle w:val="TableContents"/>
              <w:bidi w:val="0"/>
              <w:spacing w:before="0" w:after="283"/>
              <w:jc w:val="left"/>
              <w:rPr>
                <w:smallCaps/>
              </w:rPr>
            </w:pPr>
            <w:r>
              <w:rPr>
                <w:smallCaps/>
              </w:rPr>
              <w:t xml:space="preserve">Section 3.2. </w:t>
            </w:r>
            <w:r>
              <w:rPr>
                <w:smallCaps/>
                <w:u w:val="single"/>
              </w:rPr>
              <w:t>Application of Loan Proceeds</w:t>
            </w:r>
          </w:p>
        </w:tc>
        <w:tc>
          <w:tcPr>
            <w:tcW w:w="530" w:type="dxa"/>
            <w:tcBorders/>
            <w:vAlign w:val="center"/>
          </w:tcPr>
          <w:p>
            <w:pPr>
              <w:pStyle w:val="TableContents"/>
              <w:bidi w:val="0"/>
              <w:spacing w:before="0" w:after="283"/>
              <w:jc w:val="right"/>
              <w:rPr>
                <w:smallCaps/>
              </w:rPr>
            </w:pPr>
            <w:r>
              <w:rPr>
                <w:smallCaps/>
              </w:rPr>
              <w:t>5</w:t>
            </w:r>
          </w:p>
        </w:tc>
      </w:tr>
      <w:tr>
        <w:trPr/>
        <w:tc>
          <w:tcPr>
            <w:tcW w:w="9675" w:type="dxa"/>
            <w:tcBorders/>
            <w:vAlign w:val="center"/>
          </w:tcPr>
          <w:p>
            <w:pPr>
              <w:pStyle w:val="TableContents"/>
              <w:bidi w:val="0"/>
              <w:spacing w:before="0" w:after="283"/>
              <w:jc w:val="left"/>
              <w:rPr>
                <w:smallCaps/>
              </w:rPr>
            </w:pPr>
            <w:r>
              <w:rPr>
                <w:smallCaps/>
              </w:rPr>
              <w:t xml:space="preserve">Section 3.3. </w:t>
            </w:r>
            <w:r>
              <w:rPr>
                <w:smallCaps/>
                <w:u w:val="single"/>
              </w:rPr>
              <w:t>Agreement to Draw Loan Proceeds and Penalty for Delay</w:t>
            </w:r>
          </w:p>
        </w:tc>
        <w:tc>
          <w:tcPr>
            <w:tcW w:w="530" w:type="dxa"/>
            <w:tcBorders/>
            <w:vAlign w:val="center"/>
          </w:tcPr>
          <w:p>
            <w:pPr>
              <w:pStyle w:val="TableContents"/>
              <w:bidi w:val="0"/>
              <w:spacing w:before="0" w:after="283"/>
              <w:jc w:val="right"/>
              <w:rPr>
                <w:smallCaps/>
              </w:rPr>
            </w:pPr>
            <w:r>
              <w:rPr>
                <w:smallCaps/>
              </w:rPr>
              <w:t>8</w:t>
            </w:r>
          </w:p>
        </w:tc>
      </w:tr>
      <w:tr>
        <w:trPr/>
        <w:tc>
          <w:tcPr>
            <w:tcW w:w="9675" w:type="dxa"/>
            <w:tcBorders/>
            <w:vAlign w:val="center"/>
          </w:tcPr>
          <w:p>
            <w:pPr>
              <w:pStyle w:val="TableContents"/>
              <w:bidi w:val="0"/>
              <w:spacing w:before="0" w:after="283"/>
              <w:jc w:val="left"/>
              <w:rPr>
                <w:smallCaps/>
              </w:rPr>
            </w:pPr>
            <w:r>
              <w:rPr>
                <w:smallCaps/>
              </w:rPr>
              <w:t xml:space="preserve">Section 3.4. </w:t>
            </w:r>
            <w:r>
              <w:rPr>
                <w:smallCaps/>
                <w:u w:val="single"/>
              </w:rPr>
              <w:t>Agreement to Accomplish Project</w:t>
            </w:r>
          </w:p>
        </w:tc>
        <w:tc>
          <w:tcPr>
            <w:tcW w:w="530" w:type="dxa"/>
            <w:tcBorders/>
            <w:vAlign w:val="center"/>
          </w:tcPr>
          <w:p>
            <w:pPr>
              <w:pStyle w:val="TableContents"/>
              <w:bidi w:val="0"/>
              <w:spacing w:before="0" w:after="283"/>
              <w:jc w:val="right"/>
              <w:rPr>
                <w:smallCaps/>
              </w:rPr>
            </w:pPr>
            <w:r>
              <w:rPr>
                <w:smallCaps/>
              </w:rPr>
              <w:t>8</w:t>
            </w:r>
          </w:p>
        </w:tc>
      </w:tr>
      <w:tr>
        <w:trPr/>
        <w:tc>
          <w:tcPr>
            <w:tcW w:w="9675" w:type="dxa"/>
            <w:tcBorders/>
            <w:vAlign w:val="center"/>
          </w:tcPr>
          <w:p>
            <w:pPr>
              <w:pStyle w:val="TableContents"/>
              <w:bidi w:val="0"/>
              <w:spacing w:before="0" w:after="283"/>
              <w:jc w:val="left"/>
              <w:rPr>
                <w:smallCaps/>
              </w:rPr>
            </w:pPr>
            <w:r>
              <w:rPr>
                <w:smallCaps/>
              </w:rPr>
              <w:t xml:space="preserve">Section 3.5. </w:t>
            </w:r>
            <w:r>
              <w:rPr>
                <w:smallCaps/>
                <w:u w:val="single"/>
              </w:rPr>
              <w:t>Permits</w:t>
            </w:r>
          </w:p>
        </w:tc>
        <w:tc>
          <w:tcPr>
            <w:tcW w:w="530" w:type="dxa"/>
            <w:tcBorders/>
            <w:vAlign w:val="center"/>
          </w:tcPr>
          <w:p>
            <w:pPr>
              <w:pStyle w:val="TableContents"/>
              <w:bidi w:val="0"/>
              <w:spacing w:before="0" w:after="283"/>
              <w:jc w:val="right"/>
              <w:rPr>
                <w:smallCaps/>
              </w:rPr>
            </w:pPr>
            <w:r>
              <w:rPr>
                <w:smallCaps/>
              </w:rPr>
              <w:t>9</w:t>
            </w:r>
          </w:p>
        </w:tc>
      </w:tr>
      <w:tr>
        <w:trPr/>
        <w:tc>
          <w:tcPr>
            <w:tcW w:w="9675" w:type="dxa"/>
            <w:tcBorders/>
            <w:vAlign w:val="center"/>
          </w:tcPr>
          <w:p>
            <w:pPr>
              <w:pStyle w:val="TableContents"/>
              <w:bidi w:val="0"/>
              <w:spacing w:before="0" w:after="283"/>
              <w:jc w:val="left"/>
              <w:rPr>
                <w:smallCaps/>
              </w:rPr>
            </w:pPr>
            <w:r>
              <w:rPr>
                <w:smallCaps/>
              </w:rPr>
              <w:t xml:space="preserve">Section 3.6. </w:t>
            </w:r>
            <w:r>
              <w:rPr>
                <w:smallCaps/>
                <w:u w:val="single"/>
              </w:rPr>
              <w:t>Construction Contractors</w:t>
            </w:r>
          </w:p>
        </w:tc>
        <w:tc>
          <w:tcPr>
            <w:tcW w:w="530" w:type="dxa"/>
            <w:tcBorders/>
            <w:vAlign w:val="center"/>
          </w:tcPr>
          <w:p>
            <w:pPr>
              <w:pStyle w:val="TableContents"/>
              <w:bidi w:val="0"/>
              <w:spacing w:before="0" w:after="283"/>
              <w:jc w:val="right"/>
              <w:rPr>
                <w:smallCaps/>
              </w:rPr>
            </w:pPr>
            <w:r>
              <w:rPr>
                <w:smallCaps/>
              </w:rPr>
              <w:t>9</w:t>
            </w:r>
          </w:p>
        </w:tc>
      </w:tr>
      <w:tr>
        <w:trPr/>
        <w:tc>
          <w:tcPr>
            <w:tcW w:w="9675" w:type="dxa"/>
            <w:tcBorders/>
            <w:vAlign w:val="center"/>
          </w:tcPr>
          <w:p>
            <w:pPr>
              <w:pStyle w:val="TableContents"/>
              <w:bidi w:val="0"/>
              <w:spacing w:before="0" w:after="283"/>
              <w:jc w:val="left"/>
              <w:rPr>
                <w:smallCaps/>
              </w:rPr>
            </w:pPr>
            <w:r>
              <w:rPr>
                <w:smallCaps/>
              </w:rPr>
              <w:t xml:space="preserve">Section 3.7. </w:t>
            </w:r>
            <w:r>
              <w:rPr>
                <w:smallCaps/>
                <w:u w:val="single"/>
              </w:rPr>
              <w:t>Signage Requirements under the Infrastructure Investment and Jobs Act (IIJA)</w:t>
            </w:r>
          </w:p>
        </w:tc>
        <w:tc>
          <w:tcPr>
            <w:tcW w:w="530" w:type="dxa"/>
            <w:tcBorders/>
            <w:vAlign w:val="center"/>
          </w:tcPr>
          <w:p>
            <w:pPr>
              <w:pStyle w:val="TableContents"/>
              <w:bidi w:val="0"/>
              <w:spacing w:before="0" w:after="283"/>
              <w:jc w:val="right"/>
              <w:rPr>
                <w:smallCaps/>
              </w:rPr>
            </w:pPr>
            <w:r>
              <w:rPr>
                <w:smallCaps/>
              </w:rPr>
              <w:t>10</w:t>
            </w:r>
          </w:p>
        </w:tc>
      </w:tr>
      <w:tr>
        <w:trPr/>
        <w:tc>
          <w:tcPr>
            <w:tcW w:w="9675" w:type="dxa"/>
            <w:tcBorders/>
            <w:vAlign w:val="center"/>
          </w:tcPr>
          <w:p>
            <w:pPr>
              <w:pStyle w:val="TableContents"/>
              <w:bidi w:val="0"/>
              <w:spacing w:before="0" w:after="283"/>
              <w:jc w:val="left"/>
              <w:rPr>
                <w:smallCaps/>
              </w:rPr>
            </w:pPr>
            <w:r>
              <w:rPr>
                <w:smallCaps/>
              </w:rPr>
              <w:t xml:space="preserve">Section 3.8. </w:t>
            </w:r>
            <w:r>
              <w:rPr>
                <w:smallCaps/>
                <w:u w:val="single"/>
              </w:rPr>
              <w:t>Engineering Services</w:t>
            </w:r>
          </w:p>
        </w:tc>
        <w:tc>
          <w:tcPr>
            <w:tcW w:w="530" w:type="dxa"/>
            <w:tcBorders/>
            <w:vAlign w:val="center"/>
          </w:tcPr>
          <w:p>
            <w:pPr>
              <w:pStyle w:val="TableContents"/>
              <w:bidi w:val="0"/>
              <w:spacing w:before="0" w:after="283"/>
              <w:jc w:val="right"/>
              <w:rPr>
                <w:smallCaps/>
              </w:rPr>
            </w:pPr>
            <w:r>
              <w:rPr>
                <w:smallCaps/>
              </w:rPr>
              <w:t>11</w:t>
            </w:r>
          </w:p>
        </w:tc>
      </w:tr>
      <w:tr>
        <w:trPr/>
        <w:tc>
          <w:tcPr>
            <w:tcW w:w="9675" w:type="dxa"/>
            <w:tcBorders/>
            <w:vAlign w:val="center"/>
          </w:tcPr>
          <w:p>
            <w:pPr>
              <w:pStyle w:val="TableContents"/>
              <w:bidi w:val="0"/>
              <w:spacing w:before="0" w:after="283"/>
              <w:jc w:val="left"/>
              <w:rPr>
                <w:smallCaps/>
              </w:rPr>
            </w:pPr>
            <w:r>
              <w:rPr>
                <w:smallCaps/>
              </w:rPr>
              <w:t xml:space="preserve">Section 3.9. </w:t>
            </w:r>
            <w:r>
              <w:rPr>
                <w:smallCaps/>
                <w:u w:val="single"/>
              </w:rPr>
              <w:t>Borrower Required to Complete Project</w:t>
            </w:r>
          </w:p>
        </w:tc>
        <w:tc>
          <w:tcPr>
            <w:tcW w:w="530" w:type="dxa"/>
            <w:tcBorders/>
            <w:vAlign w:val="center"/>
          </w:tcPr>
          <w:p>
            <w:pPr>
              <w:pStyle w:val="TableContents"/>
              <w:bidi w:val="0"/>
              <w:spacing w:before="0" w:after="283"/>
              <w:jc w:val="right"/>
              <w:rPr>
                <w:smallCaps/>
              </w:rPr>
            </w:pPr>
            <w:r>
              <w:rPr>
                <w:smallCaps/>
              </w:rPr>
              <w:t>11</w:t>
            </w:r>
          </w:p>
        </w:tc>
      </w:tr>
      <w:tr>
        <w:trPr/>
        <w:tc>
          <w:tcPr>
            <w:tcW w:w="9675" w:type="dxa"/>
            <w:tcBorders/>
            <w:vAlign w:val="center"/>
          </w:tcPr>
          <w:p>
            <w:pPr>
              <w:pStyle w:val="TableContents"/>
              <w:bidi w:val="0"/>
              <w:spacing w:before="0" w:after="283"/>
              <w:jc w:val="left"/>
              <w:rPr>
                <w:smallCaps/>
              </w:rPr>
            </w:pPr>
            <w:r>
              <w:rPr>
                <w:smallCaps/>
              </w:rPr>
              <w:t xml:space="preserve">Section 3.10. </w:t>
            </w:r>
            <w:r>
              <w:rPr>
                <w:smallCaps/>
                <w:u w:val="single"/>
              </w:rPr>
              <w:t>Inclusion of Eligible Project Reimbursement Costs Within The Loan</w:t>
            </w:r>
          </w:p>
        </w:tc>
        <w:tc>
          <w:tcPr>
            <w:tcW w:w="530" w:type="dxa"/>
            <w:tcBorders/>
            <w:vAlign w:val="center"/>
          </w:tcPr>
          <w:p>
            <w:pPr>
              <w:pStyle w:val="TableContents"/>
              <w:bidi w:val="0"/>
              <w:spacing w:before="0" w:after="283"/>
              <w:jc w:val="right"/>
              <w:rPr>
                <w:smallCaps/>
              </w:rPr>
            </w:pPr>
            <w:r>
              <w:rPr>
                <w:smallCaps/>
              </w:rPr>
              <w:t>12</w:t>
            </w:r>
          </w:p>
        </w:tc>
      </w:tr>
      <w:tr>
        <w:trPr/>
        <w:tc>
          <w:tcPr>
            <w:tcW w:w="9675" w:type="dxa"/>
            <w:tcBorders/>
            <w:vAlign w:val="center"/>
          </w:tcPr>
          <w:p>
            <w:pPr>
              <w:pStyle w:val="TableContents"/>
              <w:bidi w:val="0"/>
              <w:spacing w:before="0" w:after="283"/>
              <w:jc w:val="left"/>
              <w:rPr>
                <w:b/>
              </w:rPr>
            </w:pPr>
            <w:r>
              <w:rPr>
                <w:b/>
              </w:rPr>
              <w:t xml:space="preserve">ARTICLE IV </w:t>
            </w:r>
            <w:r>
              <w:rPr>
                <w:b/>
                <w:u w:val="single"/>
              </w:rPr>
              <w:t>ADDITIONAL FEDERAL REQUIREMENTS</w:t>
            </w:r>
          </w:p>
        </w:tc>
        <w:tc>
          <w:tcPr>
            <w:tcW w:w="530" w:type="dxa"/>
            <w:tcBorders/>
            <w:vAlign w:val="center"/>
          </w:tcPr>
          <w:p>
            <w:pPr>
              <w:pStyle w:val="TableContents"/>
              <w:bidi w:val="0"/>
              <w:spacing w:before="0" w:after="283"/>
              <w:jc w:val="right"/>
              <w:rPr>
                <w:b/>
              </w:rPr>
            </w:pPr>
            <w:r>
              <w:rPr>
                <w:b/>
              </w:rPr>
              <w:t>12</w:t>
            </w:r>
          </w:p>
        </w:tc>
      </w:tr>
      <w:tr>
        <w:trPr/>
        <w:tc>
          <w:tcPr>
            <w:tcW w:w="9675" w:type="dxa"/>
            <w:tcBorders/>
            <w:vAlign w:val="center"/>
          </w:tcPr>
          <w:p>
            <w:pPr>
              <w:pStyle w:val="TableContents"/>
              <w:bidi w:val="0"/>
              <w:spacing w:before="0" w:after="283"/>
              <w:jc w:val="left"/>
              <w:rPr>
                <w:smallCaps/>
              </w:rPr>
            </w:pPr>
            <w:r>
              <w:rPr>
                <w:smallCaps/>
              </w:rPr>
              <w:t xml:space="preserve">Section 4.1. </w:t>
            </w:r>
            <w:r>
              <w:rPr>
                <w:smallCaps/>
                <w:u w:val="single"/>
              </w:rPr>
              <w:t>Federal Requirements</w:t>
            </w:r>
          </w:p>
        </w:tc>
        <w:tc>
          <w:tcPr>
            <w:tcW w:w="530" w:type="dxa"/>
            <w:tcBorders/>
            <w:vAlign w:val="center"/>
          </w:tcPr>
          <w:p>
            <w:pPr>
              <w:pStyle w:val="TableContents"/>
              <w:bidi w:val="0"/>
              <w:spacing w:before="0" w:after="283"/>
              <w:jc w:val="right"/>
              <w:rPr>
                <w:smallCaps/>
              </w:rPr>
            </w:pPr>
            <w:r>
              <w:rPr>
                <w:smallCaps/>
              </w:rPr>
              <w:t>12</w:t>
            </w:r>
          </w:p>
        </w:tc>
      </w:tr>
      <w:tr>
        <w:trPr/>
        <w:tc>
          <w:tcPr>
            <w:tcW w:w="9675" w:type="dxa"/>
            <w:tcBorders/>
            <w:vAlign w:val="center"/>
          </w:tcPr>
          <w:p>
            <w:pPr>
              <w:pStyle w:val="TableContents"/>
              <w:bidi w:val="0"/>
              <w:spacing w:before="0" w:after="283"/>
              <w:jc w:val="left"/>
              <w:rPr>
                <w:smallCaps/>
              </w:rPr>
            </w:pPr>
            <w:r>
              <w:rPr>
                <w:smallCaps/>
              </w:rPr>
              <w:t xml:space="preserve">Section 4.2. </w:t>
            </w:r>
            <w:r>
              <w:rPr>
                <w:smallCaps/>
                <w:u w:val="single"/>
              </w:rPr>
              <w:t>Americans with Disabilities Act</w:t>
            </w:r>
          </w:p>
        </w:tc>
        <w:tc>
          <w:tcPr>
            <w:tcW w:w="530" w:type="dxa"/>
            <w:tcBorders/>
            <w:vAlign w:val="center"/>
          </w:tcPr>
          <w:p>
            <w:pPr>
              <w:pStyle w:val="TableContents"/>
              <w:bidi w:val="0"/>
              <w:spacing w:before="0" w:after="283"/>
              <w:jc w:val="right"/>
              <w:rPr>
                <w:smallCaps/>
              </w:rPr>
            </w:pPr>
            <w:r>
              <w:rPr>
                <w:smallCaps/>
              </w:rPr>
              <w:t>13</w:t>
            </w:r>
          </w:p>
        </w:tc>
      </w:tr>
      <w:tr>
        <w:trPr/>
        <w:tc>
          <w:tcPr>
            <w:tcW w:w="9675" w:type="dxa"/>
            <w:tcBorders/>
            <w:vAlign w:val="center"/>
          </w:tcPr>
          <w:p>
            <w:pPr>
              <w:pStyle w:val="TableContents"/>
              <w:bidi w:val="0"/>
              <w:spacing w:before="0" w:after="283"/>
              <w:jc w:val="left"/>
              <w:rPr>
                <w:smallCaps/>
              </w:rPr>
            </w:pPr>
            <w:r>
              <w:rPr>
                <w:smallCaps/>
              </w:rPr>
              <w:t xml:space="preserve">Section 4.3. </w:t>
            </w:r>
            <w:r>
              <w:rPr>
                <w:smallCaps/>
                <w:u w:val="single"/>
              </w:rPr>
              <w:t>Nondiscrimination; Sexual Harassment</w:t>
            </w:r>
          </w:p>
        </w:tc>
        <w:tc>
          <w:tcPr>
            <w:tcW w:w="530" w:type="dxa"/>
            <w:tcBorders/>
            <w:vAlign w:val="center"/>
          </w:tcPr>
          <w:p>
            <w:pPr>
              <w:pStyle w:val="TableContents"/>
              <w:bidi w:val="0"/>
              <w:spacing w:before="0" w:after="283"/>
              <w:jc w:val="right"/>
              <w:rPr>
                <w:smallCaps/>
              </w:rPr>
            </w:pPr>
            <w:r>
              <w:rPr>
                <w:smallCaps/>
              </w:rPr>
              <w:t>13</w:t>
            </w:r>
          </w:p>
        </w:tc>
      </w:tr>
      <w:tr>
        <w:trPr/>
        <w:tc>
          <w:tcPr>
            <w:tcW w:w="9675" w:type="dxa"/>
            <w:tcBorders/>
            <w:vAlign w:val="center"/>
          </w:tcPr>
          <w:p>
            <w:pPr>
              <w:pStyle w:val="TableContents"/>
              <w:bidi w:val="0"/>
              <w:spacing w:before="0" w:after="283"/>
              <w:jc w:val="left"/>
              <w:rPr>
                <w:b/>
              </w:rPr>
            </w:pPr>
            <w:r>
              <w:rPr>
                <w:b/>
              </w:rPr>
              <w:t xml:space="preserve">ARTICLE V </w:t>
            </w:r>
            <w:r>
              <w:rPr>
                <w:b/>
                <w:u w:val="single"/>
              </w:rPr>
              <w:t>REPAYMENT OF LOAN; GENERAL OBLIGATION</w:t>
            </w:r>
          </w:p>
        </w:tc>
        <w:tc>
          <w:tcPr>
            <w:tcW w:w="530" w:type="dxa"/>
            <w:tcBorders/>
            <w:vAlign w:val="center"/>
          </w:tcPr>
          <w:p>
            <w:pPr>
              <w:pStyle w:val="TableContents"/>
              <w:bidi w:val="0"/>
              <w:spacing w:before="0" w:after="283"/>
              <w:jc w:val="right"/>
              <w:rPr>
                <w:b/>
              </w:rPr>
            </w:pPr>
            <w:r>
              <w:rPr>
                <w:b/>
              </w:rPr>
              <w:t>14</w:t>
            </w:r>
          </w:p>
        </w:tc>
      </w:tr>
      <w:tr>
        <w:trPr/>
        <w:tc>
          <w:tcPr>
            <w:tcW w:w="9675" w:type="dxa"/>
            <w:tcBorders/>
            <w:vAlign w:val="center"/>
          </w:tcPr>
          <w:p>
            <w:pPr>
              <w:pStyle w:val="TableContents"/>
              <w:bidi w:val="0"/>
              <w:spacing w:before="0" w:after="283"/>
              <w:jc w:val="left"/>
              <w:rPr>
                <w:smallCaps/>
              </w:rPr>
            </w:pPr>
            <w:r>
              <w:rPr>
                <w:smallCaps/>
              </w:rPr>
              <w:t xml:space="preserve">Section 5.1. </w:t>
            </w:r>
            <w:r>
              <w:rPr>
                <w:smallCaps/>
                <w:u w:val="single"/>
              </w:rPr>
              <w:t>Repayment of Loan</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smallCaps/>
              </w:rPr>
            </w:pPr>
            <w:r>
              <w:rPr>
                <w:smallCaps/>
              </w:rPr>
              <w:t xml:space="preserve">Section 5.2. </w:t>
            </w:r>
            <w:r>
              <w:rPr>
                <w:smallCaps/>
                <w:u w:val="single"/>
              </w:rPr>
              <w:t>General Obligation</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 xml:space="preserve">SECTION 5.3. </w:t>
            </w:r>
            <w:r>
              <w:rPr>
                <w:b w:val="false"/>
                <w:i w:val="false"/>
                <w:caps w:val="false"/>
                <w:smallCaps w:val="false"/>
                <w:sz w:val="20"/>
                <w:u w:val="single"/>
              </w:rPr>
              <w:t>[RESERVED]</w:t>
            </w:r>
          </w:p>
        </w:tc>
        <w:tc>
          <w:tcPr>
            <w:tcW w:w="530" w:type="dxa"/>
            <w:tcBorders/>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14</w:t>
            </w:r>
          </w:p>
        </w:tc>
      </w:tr>
      <w:tr>
        <w:trPr/>
        <w:tc>
          <w:tcPr>
            <w:tcW w:w="9675" w:type="dxa"/>
            <w:tcBorders/>
            <w:vAlign w:val="center"/>
          </w:tcPr>
          <w:p>
            <w:pPr>
              <w:pStyle w:val="TableContents"/>
              <w:bidi w:val="0"/>
              <w:spacing w:before="0" w:after="283"/>
              <w:jc w:val="left"/>
              <w:rPr>
                <w:b/>
              </w:rPr>
            </w:pPr>
            <w:r>
              <w:rPr>
                <w:b/>
              </w:rPr>
              <w:t xml:space="preserve">ARTICLE VI </w:t>
            </w:r>
            <w:r>
              <w:rPr>
                <w:b/>
                <w:u w:val="single"/>
              </w:rPr>
              <w:t>PREPAYMENTS</w:t>
            </w:r>
          </w:p>
        </w:tc>
        <w:tc>
          <w:tcPr>
            <w:tcW w:w="530" w:type="dxa"/>
            <w:tcBorders/>
            <w:vAlign w:val="center"/>
          </w:tcPr>
          <w:p>
            <w:pPr>
              <w:pStyle w:val="TableContents"/>
              <w:bidi w:val="0"/>
              <w:spacing w:before="0" w:after="283"/>
              <w:jc w:val="right"/>
              <w:rPr>
                <w:b/>
              </w:rPr>
            </w:pPr>
            <w:r>
              <w:rPr>
                <w:b/>
              </w:rPr>
              <w:t>14</w:t>
            </w:r>
          </w:p>
        </w:tc>
      </w:tr>
      <w:tr>
        <w:trPr/>
        <w:tc>
          <w:tcPr>
            <w:tcW w:w="9675" w:type="dxa"/>
            <w:tcBorders/>
            <w:vAlign w:val="center"/>
          </w:tcPr>
          <w:p>
            <w:pPr>
              <w:pStyle w:val="TableContents"/>
              <w:bidi w:val="0"/>
              <w:spacing w:before="0" w:after="283"/>
              <w:jc w:val="left"/>
              <w:rPr>
                <w:smallCaps/>
              </w:rPr>
            </w:pPr>
            <w:r>
              <w:rPr>
                <w:smallCaps/>
              </w:rPr>
              <w:t xml:space="preserve">Section 6.1. </w:t>
            </w:r>
            <w:r>
              <w:rPr>
                <w:smallCaps/>
                <w:u w:val="single"/>
              </w:rPr>
              <w:t>Prepayments of Loan</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b/>
              </w:rPr>
            </w:pPr>
            <w:r>
              <w:rPr>
                <w:b/>
              </w:rPr>
              <w:t xml:space="preserve">ARTICLE VII </w:t>
            </w:r>
            <w:r>
              <w:rPr>
                <w:b/>
                <w:u w:val="single"/>
              </w:rPr>
              <w:t>OPERATION AND USE OF SYSTEM</w:t>
            </w:r>
          </w:p>
        </w:tc>
        <w:tc>
          <w:tcPr>
            <w:tcW w:w="530" w:type="dxa"/>
            <w:tcBorders/>
            <w:vAlign w:val="center"/>
          </w:tcPr>
          <w:p>
            <w:pPr>
              <w:pStyle w:val="TableContents"/>
              <w:bidi w:val="0"/>
              <w:spacing w:before="0" w:after="283"/>
              <w:jc w:val="right"/>
              <w:rPr>
                <w:b/>
              </w:rPr>
            </w:pPr>
            <w:r>
              <w:rPr>
                <w:b/>
              </w:rPr>
              <w:t>14</w:t>
            </w:r>
          </w:p>
        </w:tc>
      </w:tr>
      <w:tr>
        <w:trPr/>
        <w:tc>
          <w:tcPr>
            <w:tcW w:w="9675" w:type="dxa"/>
            <w:tcBorders/>
            <w:vAlign w:val="center"/>
          </w:tcPr>
          <w:p>
            <w:pPr>
              <w:pStyle w:val="TableContents"/>
              <w:bidi w:val="0"/>
              <w:spacing w:before="0" w:after="283"/>
              <w:jc w:val="left"/>
              <w:rPr>
                <w:smallCaps/>
              </w:rPr>
            </w:pPr>
            <w:r>
              <w:rPr>
                <w:smallCaps/>
              </w:rPr>
              <w:t xml:space="preserve">Section 7.1. </w:t>
            </w:r>
            <w:r>
              <w:rPr>
                <w:smallCaps/>
                <w:u w:val="single"/>
              </w:rPr>
              <w:t>Inspection of System and Borrower’s Books and Records</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smallCaps/>
              </w:rPr>
            </w:pPr>
            <w:r>
              <w:rPr>
                <w:smallCaps/>
              </w:rPr>
              <w:t xml:space="preserve">Section 7.2. </w:t>
            </w:r>
            <w:r>
              <w:rPr>
                <w:smallCaps/>
                <w:u w:val="single"/>
              </w:rPr>
              <w:t>Performance Certification</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smallCaps/>
              </w:rPr>
            </w:pPr>
            <w:r>
              <w:rPr>
                <w:smallCaps/>
              </w:rPr>
              <w:t xml:space="preserve">Section 7.3. </w:t>
            </w:r>
            <w:r>
              <w:rPr>
                <w:smallCaps/>
                <w:u w:val="single"/>
              </w:rPr>
              <w:t>Operation, Maintenance and Use of System</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b/>
              </w:rPr>
            </w:pPr>
            <w:r>
              <w:rPr>
                <w:b/>
              </w:rPr>
              <w:t xml:space="preserve">ARTICLE VIII </w:t>
            </w:r>
            <w:r>
              <w:rPr>
                <w:b/>
                <w:u w:val="single"/>
              </w:rPr>
              <w:t>INSURANCE, DAMAGE AND DESTRUCTION</w:t>
            </w:r>
          </w:p>
        </w:tc>
        <w:tc>
          <w:tcPr>
            <w:tcW w:w="530" w:type="dxa"/>
            <w:tcBorders/>
            <w:vAlign w:val="center"/>
          </w:tcPr>
          <w:p>
            <w:pPr>
              <w:pStyle w:val="TableContents"/>
              <w:bidi w:val="0"/>
              <w:spacing w:before="0" w:after="283"/>
              <w:jc w:val="right"/>
              <w:rPr>
                <w:b/>
              </w:rPr>
            </w:pPr>
            <w:r>
              <w:rPr>
                <w:b/>
              </w:rPr>
              <w:t>15</w:t>
            </w:r>
          </w:p>
        </w:tc>
      </w:tr>
      <w:tr>
        <w:trPr/>
        <w:tc>
          <w:tcPr>
            <w:tcW w:w="9675" w:type="dxa"/>
            <w:tcBorders/>
            <w:vAlign w:val="center"/>
          </w:tcPr>
          <w:p>
            <w:pPr>
              <w:pStyle w:val="TableContents"/>
              <w:bidi w:val="0"/>
              <w:spacing w:before="0" w:after="283"/>
              <w:jc w:val="left"/>
              <w:rPr>
                <w:smallCaps/>
              </w:rPr>
            </w:pPr>
            <w:r>
              <w:rPr>
                <w:smallCaps/>
              </w:rPr>
              <w:t xml:space="preserve">Section 8.1. </w:t>
            </w:r>
            <w:r>
              <w:rPr>
                <w:smallCaps/>
                <w:u w:val="single"/>
              </w:rPr>
              <w:t>Insurance</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b/>
              </w:rPr>
            </w:pPr>
            <w:r>
              <w:rPr>
                <w:b/>
              </w:rPr>
              <w:t xml:space="preserve">ARTICLE IX </w:t>
            </w:r>
            <w:r>
              <w:rPr>
                <w:b/>
                <w:u w:val="single"/>
              </w:rPr>
              <w:t>SPECIAL COVENANTS</w:t>
            </w:r>
          </w:p>
        </w:tc>
        <w:tc>
          <w:tcPr>
            <w:tcW w:w="530" w:type="dxa"/>
            <w:tcBorders/>
            <w:vAlign w:val="center"/>
          </w:tcPr>
          <w:p>
            <w:pPr>
              <w:pStyle w:val="TableContents"/>
              <w:bidi w:val="0"/>
              <w:spacing w:before="0" w:after="283"/>
              <w:jc w:val="right"/>
              <w:rPr>
                <w:b/>
              </w:rPr>
            </w:pPr>
            <w:r>
              <w:rPr>
                <w:b/>
              </w:rPr>
              <w:t>15</w:t>
            </w:r>
          </w:p>
        </w:tc>
      </w:tr>
      <w:tr>
        <w:trPr/>
        <w:tc>
          <w:tcPr>
            <w:tcW w:w="9675" w:type="dxa"/>
            <w:tcBorders/>
            <w:vAlign w:val="center"/>
          </w:tcPr>
          <w:p>
            <w:pPr>
              <w:pStyle w:val="TableContents"/>
              <w:bidi w:val="0"/>
              <w:spacing w:before="0" w:after="283"/>
              <w:jc w:val="left"/>
              <w:rPr>
                <w:smallCaps/>
              </w:rPr>
            </w:pPr>
            <w:r>
              <w:rPr>
                <w:smallCaps/>
              </w:rPr>
              <w:t xml:space="preserve">Section 9.1. </w:t>
            </w:r>
            <w:r>
              <w:rPr>
                <w:smallCaps/>
                <w:u w:val="single"/>
              </w:rPr>
              <w:t>Maintenance of Existence</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smallCaps/>
              </w:rPr>
            </w:pPr>
            <w:r>
              <w:rPr>
                <w:smallCaps/>
              </w:rPr>
              <w:t xml:space="preserve">Section 9.2. </w:t>
            </w:r>
            <w:r>
              <w:rPr>
                <w:smallCaps/>
                <w:u w:val="single"/>
              </w:rPr>
              <w:t>Financial Records and Statements</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smallCaps/>
              </w:rPr>
            </w:pPr>
            <w:r>
              <w:rPr>
                <w:smallCaps/>
              </w:rPr>
              <w:t xml:space="preserve">Section 9.3. </w:t>
            </w:r>
            <w:r>
              <w:rPr>
                <w:smallCaps/>
                <w:u w:val="single"/>
              </w:rPr>
              <w:t>Certificate as to No Default</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smallCaps/>
              </w:rPr>
            </w:pPr>
            <w:r>
              <w:rPr>
                <w:smallCaps/>
              </w:rPr>
              <w:t xml:space="preserve">Section 9.4. </w:t>
            </w:r>
            <w:r>
              <w:rPr>
                <w:smallCaps/>
                <w:u w:val="single"/>
              </w:rPr>
              <w:t>Further Assurances</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smallCaps/>
              </w:rPr>
            </w:pPr>
            <w:r>
              <w:rPr>
                <w:smallCaps/>
              </w:rPr>
              <w:t xml:space="preserve">Section 9.5. </w:t>
            </w:r>
            <w:r>
              <w:rPr>
                <w:smallCaps/>
                <w:u w:val="single"/>
              </w:rPr>
              <w:t>Other Indebtedness</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smallCaps/>
              </w:rPr>
            </w:pPr>
            <w:r>
              <w:rPr>
                <w:smallCaps/>
              </w:rPr>
              <w:t xml:space="preserve">Section 9.6. </w:t>
            </w:r>
            <w:r>
              <w:rPr>
                <w:smallCaps/>
                <w:u w:val="single"/>
              </w:rPr>
              <w:t>Assignment by Borrower</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b/>
              </w:rPr>
            </w:pPr>
            <w:r>
              <w:rPr>
                <w:b/>
              </w:rPr>
              <w:t xml:space="preserve">ARTICLE X </w:t>
            </w:r>
            <w:r>
              <w:rPr>
                <w:b/>
                <w:u w:val="single"/>
              </w:rPr>
              <w:t>DEFAULTS AND REMEDIES</w:t>
            </w:r>
          </w:p>
        </w:tc>
        <w:tc>
          <w:tcPr>
            <w:tcW w:w="530" w:type="dxa"/>
            <w:tcBorders/>
            <w:vAlign w:val="center"/>
          </w:tcPr>
          <w:p>
            <w:pPr>
              <w:pStyle w:val="TableContents"/>
              <w:bidi w:val="0"/>
              <w:spacing w:before="0" w:after="283"/>
              <w:jc w:val="right"/>
              <w:rPr>
                <w:b/>
              </w:rPr>
            </w:pPr>
            <w:r>
              <w:rPr>
                <w:b/>
              </w:rPr>
              <w:t>17</w:t>
            </w:r>
          </w:p>
        </w:tc>
      </w:tr>
      <w:tr>
        <w:trPr/>
        <w:tc>
          <w:tcPr>
            <w:tcW w:w="9675" w:type="dxa"/>
            <w:tcBorders/>
            <w:vAlign w:val="center"/>
          </w:tcPr>
          <w:p>
            <w:pPr>
              <w:pStyle w:val="TableContents"/>
              <w:bidi w:val="0"/>
              <w:spacing w:before="0" w:after="283"/>
              <w:jc w:val="left"/>
              <w:rPr>
                <w:smallCaps/>
              </w:rPr>
            </w:pPr>
            <w:r>
              <w:rPr>
                <w:smallCaps/>
              </w:rPr>
              <w:t xml:space="preserve">Section 10.1. </w:t>
            </w:r>
            <w:r>
              <w:rPr>
                <w:smallCaps/>
                <w:u w:val="single"/>
              </w:rPr>
              <w:t>Events of Default</w:t>
            </w:r>
          </w:p>
        </w:tc>
        <w:tc>
          <w:tcPr>
            <w:tcW w:w="530" w:type="dxa"/>
            <w:tcBorders/>
            <w:vAlign w:val="center"/>
          </w:tcPr>
          <w:p>
            <w:pPr>
              <w:pStyle w:val="TableContents"/>
              <w:bidi w:val="0"/>
              <w:spacing w:before="0" w:after="283"/>
              <w:jc w:val="right"/>
              <w:rPr>
                <w:smallCaps/>
              </w:rPr>
            </w:pPr>
            <w:r>
              <w:rPr>
                <w:smallCaps/>
              </w:rPr>
              <w:t>17</w:t>
            </w:r>
          </w:p>
        </w:tc>
      </w:tr>
    </w:tbl>
    <w:p>
      <w:pPr>
        <w:pStyle w:val="TextBody"/>
        <w:bidi w:val="0"/>
        <w:spacing w:before="79" w:after="79"/>
        <w:ind w:left="3619" w:right="4062"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tbl>
      <w:tblPr>
        <w:tblW w:w="6925" w:type="dxa"/>
        <w:jc w:val="center"/>
        <w:tblInd w:w="0" w:type="dxa"/>
        <w:tblLayout w:type="fixed"/>
        <w:tblCellMar>
          <w:top w:w="0" w:type="dxa"/>
          <w:left w:w="0" w:type="dxa"/>
          <w:bottom w:w="0" w:type="dxa"/>
          <w:right w:w="0" w:type="dxa"/>
        </w:tblCellMar>
      </w:tblPr>
      <w:tblGrid>
        <w:gridCol w:w="6650"/>
        <w:gridCol w:w="275"/>
      </w:tblGrid>
      <w:tr>
        <w:trPr/>
        <w:tc>
          <w:tcPr>
            <w:tcW w:w="6650" w:type="dxa"/>
            <w:tcBorders/>
            <w:vAlign w:val="center"/>
          </w:tcPr>
          <w:p>
            <w:pPr>
              <w:pStyle w:val="TableContents"/>
              <w:bidi w:val="0"/>
              <w:spacing w:before="0" w:after="283"/>
              <w:jc w:val="left"/>
              <w:rPr>
                <w:smallCaps/>
              </w:rPr>
            </w:pPr>
            <w:r>
              <w:rPr>
                <w:smallCaps/>
              </w:rPr>
              <w:t xml:space="preserve">Section 10.2. </w:t>
            </w:r>
            <w:r>
              <w:rPr>
                <w:smallCaps/>
                <w:u w:val="single"/>
              </w:rPr>
              <w:t>Notice of Default</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smallCaps/>
              </w:rPr>
            </w:pPr>
            <w:r>
              <w:rPr>
                <w:smallCaps/>
              </w:rPr>
              <w:t xml:space="preserve">Section 10.3. </w:t>
            </w:r>
            <w:r>
              <w:rPr>
                <w:smallCaps/>
                <w:u w:val="single"/>
              </w:rPr>
              <w:t>Remedies on Default</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smallCaps/>
              </w:rPr>
            </w:pPr>
            <w:r>
              <w:rPr>
                <w:smallCaps/>
              </w:rPr>
              <w:t xml:space="preserve">Section 10.4. </w:t>
            </w:r>
            <w:r>
              <w:rPr>
                <w:smallCaps/>
                <w:u w:val="single"/>
              </w:rPr>
              <w:t>Delay and Waiver</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smallCaps/>
              </w:rPr>
            </w:pPr>
            <w:r>
              <w:rPr>
                <w:smallCaps/>
              </w:rPr>
              <w:t xml:space="preserve">Section 10.5. </w:t>
            </w:r>
            <w:r>
              <w:rPr>
                <w:smallCaps/>
                <w:u w:val="single"/>
              </w:rPr>
              <w:t>Right to Cure Default</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b/>
              </w:rPr>
            </w:pPr>
            <w:r>
              <w:rPr>
                <w:b/>
              </w:rPr>
              <w:t xml:space="preserve">ARTICLE XI </w:t>
            </w:r>
            <w:r>
              <w:rPr>
                <w:b/>
                <w:u w:val="single"/>
              </w:rPr>
              <w:t>MISCELLANEOUS</w:t>
            </w:r>
          </w:p>
        </w:tc>
        <w:tc>
          <w:tcPr>
            <w:tcW w:w="275" w:type="dxa"/>
            <w:tcBorders/>
            <w:vAlign w:val="center"/>
          </w:tcPr>
          <w:p>
            <w:pPr>
              <w:pStyle w:val="TableContents"/>
              <w:bidi w:val="0"/>
              <w:spacing w:before="0" w:after="283"/>
              <w:jc w:val="right"/>
              <w:rPr>
                <w:b/>
              </w:rPr>
            </w:pPr>
            <w:r>
              <w:rPr>
                <w:b/>
              </w:rPr>
              <w:t>19</w:t>
            </w:r>
          </w:p>
        </w:tc>
      </w:tr>
      <w:tr>
        <w:trPr/>
        <w:tc>
          <w:tcPr>
            <w:tcW w:w="6650" w:type="dxa"/>
            <w:tcBorders/>
            <w:vAlign w:val="center"/>
          </w:tcPr>
          <w:p>
            <w:pPr>
              <w:pStyle w:val="TableContents"/>
              <w:bidi w:val="0"/>
              <w:spacing w:before="0" w:after="283"/>
              <w:jc w:val="left"/>
              <w:rPr>
                <w:smallCaps/>
              </w:rPr>
            </w:pPr>
            <w:r>
              <w:rPr>
                <w:smallCaps/>
              </w:rPr>
              <w:t xml:space="preserve">Section 11.1. </w:t>
            </w:r>
            <w:r>
              <w:rPr>
                <w:smallCaps/>
                <w:u w:val="single"/>
              </w:rPr>
              <w:t>Successors and Assigns</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11.2. </w:t>
            </w:r>
            <w:r>
              <w:rPr>
                <w:smallCaps/>
                <w:u w:val="single"/>
              </w:rPr>
              <w:t>Amendments</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11.3. </w:t>
            </w:r>
            <w:r>
              <w:rPr>
                <w:smallCaps/>
                <w:u w:val="single"/>
              </w:rPr>
              <w:t>Limitation of Liability of Borrower’s Officers</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11.4. </w:t>
            </w:r>
            <w:r>
              <w:rPr>
                <w:smallCaps/>
                <w:u w:val="single"/>
              </w:rPr>
              <w:t>Applicable Law</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11.5. </w:t>
            </w:r>
            <w:r>
              <w:rPr>
                <w:smallCaps/>
                <w:u w:val="single"/>
              </w:rPr>
              <w:t>Severability</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11.6. </w:t>
            </w:r>
            <w:r>
              <w:rPr>
                <w:smallCaps/>
                <w:u w:val="single"/>
              </w:rPr>
              <w:t>Notice</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11.7. </w:t>
            </w:r>
            <w:r>
              <w:rPr>
                <w:smallCaps/>
                <w:u w:val="single"/>
              </w:rPr>
              <w:t>Headings</w:t>
            </w:r>
          </w:p>
        </w:tc>
        <w:tc>
          <w:tcPr>
            <w:tcW w:w="275" w:type="dxa"/>
            <w:tcBorders/>
            <w:vAlign w:val="center"/>
          </w:tcPr>
          <w:p>
            <w:pPr>
              <w:pStyle w:val="TableContents"/>
              <w:bidi w:val="0"/>
              <w:spacing w:before="0" w:after="283"/>
              <w:jc w:val="right"/>
              <w:rPr>
                <w:smallCaps/>
              </w:rPr>
            </w:pPr>
            <w:r>
              <w:rPr>
                <w:smallCaps/>
              </w:rPr>
              <w:t>20</w:t>
            </w:r>
          </w:p>
        </w:tc>
      </w:tr>
      <w:tr>
        <w:trPr/>
        <w:tc>
          <w:tcPr>
            <w:tcW w:w="6650" w:type="dxa"/>
            <w:tcBorders/>
            <w:vAlign w:val="center"/>
          </w:tcPr>
          <w:p>
            <w:pPr>
              <w:pStyle w:val="TableContents"/>
              <w:bidi w:val="0"/>
              <w:spacing w:before="0" w:after="283"/>
              <w:jc w:val="left"/>
              <w:rPr>
                <w:smallCaps/>
              </w:rPr>
            </w:pPr>
            <w:r>
              <w:rPr>
                <w:smallCaps/>
              </w:rPr>
              <w:t xml:space="preserve">Section 11.8. </w:t>
            </w:r>
            <w:r>
              <w:rPr>
                <w:smallCaps/>
                <w:u w:val="single"/>
              </w:rPr>
              <w:t>Terms of Agreement</w:t>
            </w:r>
          </w:p>
        </w:tc>
        <w:tc>
          <w:tcPr>
            <w:tcW w:w="275" w:type="dxa"/>
            <w:tcBorders/>
            <w:vAlign w:val="center"/>
          </w:tcPr>
          <w:p>
            <w:pPr>
              <w:pStyle w:val="TableContents"/>
              <w:bidi w:val="0"/>
              <w:spacing w:before="0" w:after="283"/>
              <w:jc w:val="right"/>
              <w:rPr>
                <w:smallCaps/>
              </w:rPr>
            </w:pPr>
            <w:r>
              <w:rPr>
                <w:smallCaps/>
              </w:rPr>
              <w:t>20</w:t>
            </w:r>
          </w:p>
        </w:tc>
      </w:tr>
      <w:tr>
        <w:trPr/>
        <w:tc>
          <w:tcPr>
            <w:tcW w:w="6650" w:type="dxa"/>
            <w:tcBorders/>
            <w:vAlign w:val="center"/>
          </w:tcPr>
          <w:p>
            <w:pPr>
              <w:pStyle w:val="TableContents"/>
              <w:bidi w:val="0"/>
              <w:spacing w:before="0" w:after="283"/>
              <w:jc w:val="left"/>
              <w:rPr>
                <w:smallCaps/>
              </w:rPr>
            </w:pPr>
            <w:r>
              <w:rPr>
                <w:smallCaps/>
              </w:rPr>
              <w:t xml:space="preserve">Section 11.9. </w:t>
            </w:r>
            <w:r>
              <w:rPr>
                <w:smallCaps/>
                <w:u w:val="single"/>
              </w:rPr>
              <w:t>Counterparts</w:t>
            </w:r>
          </w:p>
        </w:tc>
        <w:tc>
          <w:tcPr>
            <w:tcW w:w="275" w:type="dxa"/>
            <w:tcBorders/>
            <w:vAlign w:val="center"/>
          </w:tcPr>
          <w:p>
            <w:pPr>
              <w:pStyle w:val="TableContents"/>
              <w:bidi w:val="0"/>
              <w:spacing w:before="0" w:after="283"/>
              <w:jc w:val="right"/>
              <w:rPr>
                <w:smallCaps/>
              </w:rPr>
            </w:pPr>
            <w:r>
              <w:rPr>
                <w:smallCaps/>
              </w:rPr>
              <w:t>21</w:t>
            </w:r>
          </w:p>
        </w:tc>
      </w:tr>
    </w:tbl>
    <w:tbl>
      <w:tblPr>
        <w:tblW w:w="4600" w:type="dxa"/>
        <w:jc w:val="center"/>
        <w:tblInd w:w="0" w:type="dxa"/>
        <w:tblLayout w:type="fixed"/>
        <w:tblCellMar>
          <w:top w:w="0" w:type="dxa"/>
          <w:left w:w="0" w:type="dxa"/>
          <w:bottom w:w="0" w:type="dxa"/>
          <w:right w:w="0" w:type="dxa"/>
        </w:tblCellMar>
      </w:tblPr>
      <w:tblGrid>
        <w:gridCol w:w="980"/>
        <w:gridCol w:w="3620"/>
      </w:tblGrid>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A</w:t>
            </w:r>
          </w:p>
        </w:tc>
        <w:tc>
          <w:tcPr>
            <w:tcW w:w="3620" w:type="dxa"/>
            <w:tcBorders/>
            <w:vAlign w:val="center"/>
          </w:tcPr>
          <w:p>
            <w:pPr>
              <w:pStyle w:val="TableContents"/>
              <w:bidi w:val="0"/>
              <w:spacing w:before="0" w:after="283"/>
              <w:ind w:left="0" w:right="0" w:hanging="0"/>
              <w:jc w:val="left"/>
              <w:rPr>
                <w:sz w:val="20"/>
              </w:rPr>
            </w:pPr>
            <w:r>
              <w:rPr>
                <w:sz w:val="20"/>
              </w:rPr>
              <w:t>PROJECT DESCRIPTION</w:t>
            </w:r>
          </w:p>
        </w:tc>
      </w:tr>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B</w:t>
            </w:r>
          </w:p>
        </w:tc>
        <w:tc>
          <w:tcPr>
            <w:tcW w:w="3620" w:type="dxa"/>
            <w:tcBorders/>
            <w:vAlign w:val="center"/>
          </w:tcPr>
          <w:p>
            <w:pPr>
              <w:pStyle w:val="TableContents"/>
              <w:bidi w:val="0"/>
              <w:spacing w:before="0" w:after="283"/>
              <w:ind w:left="0" w:right="0" w:hanging="0"/>
              <w:jc w:val="left"/>
              <w:rPr>
                <w:sz w:val="20"/>
              </w:rPr>
            </w:pPr>
            <w:r>
              <w:rPr>
                <w:sz w:val="20"/>
              </w:rPr>
              <w:t xml:space="preserve">PROJECT BUDGET </w:t>
            </w:r>
          </w:p>
        </w:tc>
      </w:tr>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C</w:t>
            </w:r>
          </w:p>
        </w:tc>
        <w:tc>
          <w:tcPr>
            <w:tcW w:w="3620" w:type="dxa"/>
            <w:tcBorders/>
            <w:vAlign w:val="center"/>
          </w:tcPr>
          <w:p>
            <w:pPr>
              <w:pStyle w:val="TableContents"/>
              <w:bidi w:val="0"/>
              <w:spacing w:before="0" w:after="283"/>
              <w:ind w:left="0" w:right="0" w:hanging="0"/>
              <w:jc w:val="left"/>
              <w:rPr>
                <w:sz w:val="20"/>
              </w:rPr>
            </w:pPr>
            <w:r>
              <w:rPr>
                <w:sz w:val="20"/>
              </w:rPr>
              <w:t>FORM OF REQUISITION</w:t>
            </w:r>
          </w:p>
        </w:tc>
      </w:tr>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D</w:t>
            </w:r>
          </w:p>
        </w:tc>
        <w:tc>
          <w:tcPr>
            <w:tcW w:w="3620" w:type="dxa"/>
            <w:tcBorders/>
            <w:vAlign w:val="center"/>
          </w:tcPr>
          <w:p>
            <w:pPr>
              <w:pStyle w:val="TableContents"/>
              <w:bidi w:val="0"/>
              <w:spacing w:before="0" w:after="283"/>
              <w:ind w:left="0" w:right="0" w:hanging="0"/>
              <w:jc w:val="left"/>
              <w:rPr>
                <w:sz w:val="20"/>
              </w:rPr>
            </w:pPr>
            <w:r>
              <w:rPr>
                <w:sz w:val="20"/>
              </w:rPr>
              <w:t xml:space="preserve">SCHEDULE OF DISBURSEMENTS </w:t>
            </w:r>
          </w:p>
        </w:tc>
      </w:tr>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E</w:t>
            </w:r>
          </w:p>
        </w:tc>
        <w:tc>
          <w:tcPr>
            <w:tcW w:w="3620" w:type="dxa"/>
            <w:tcBorders/>
            <w:vAlign w:val="center"/>
          </w:tcPr>
          <w:p>
            <w:pPr>
              <w:pStyle w:val="TableContents"/>
              <w:bidi w:val="0"/>
              <w:spacing w:before="0" w:after="283"/>
              <w:ind w:left="0" w:right="0" w:hanging="0"/>
              <w:jc w:val="left"/>
              <w:rPr>
                <w:sz w:val="20"/>
              </w:rPr>
            </w:pPr>
            <w:r>
              <w:rPr>
                <w:sz w:val="20"/>
              </w:rPr>
              <w:t>FORM OF CHANGE ORDER</w:t>
            </w:r>
          </w:p>
        </w:tc>
      </w:tr>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F</w:t>
            </w:r>
          </w:p>
        </w:tc>
        <w:tc>
          <w:tcPr>
            <w:tcW w:w="3620" w:type="dxa"/>
            <w:tcBorders/>
            <w:vAlign w:val="center"/>
          </w:tcPr>
          <w:p>
            <w:pPr>
              <w:pStyle w:val="TableContents"/>
              <w:bidi w:val="0"/>
              <w:spacing w:before="0" w:after="283"/>
              <w:jc w:val="left"/>
              <w:rPr>
                <w:sz w:val="20"/>
              </w:rPr>
            </w:pPr>
            <w:r>
              <w:rPr>
                <w:sz w:val="20"/>
              </w:rPr>
              <w:t>PROJECTED DRAWDOWN CERTIFICATE</w:t>
            </w:r>
          </w:p>
        </w:tc>
      </w:tr>
    </w:tbl>
    <w:p>
      <w:pPr>
        <w:pStyle w:val="TextBody"/>
        <w:bidi w:val="0"/>
        <w:spacing w:before="79" w:after="79"/>
        <w:ind w:left="3619" w:right="4062" w:hanging="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1285" w:right="1285"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259" w:right="259"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FINANCING AGREEMENT</w:t>
      </w:r>
    </w:p>
    <w:p>
      <w:pPr>
        <w:pStyle w:val="TextBody"/>
        <w:bidi w:val="0"/>
        <w:jc w:val="left"/>
        <w:rPr>
          <w:caps w:val="false"/>
          <w:smallCaps w:val="false"/>
        </w:rPr>
      </w:pPr>
      <w:r>
        <w:rPr>
          <w:caps w:val="false"/>
          <w:smallCaps w:val="false"/>
        </w:rPr>
        <w:t> </w:t>
      </w:r>
    </w:p>
    <w:p>
      <w:pPr>
        <w:pStyle w:val="TextBody"/>
        <w:bidi w:val="0"/>
        <w:ind w:left="840" w:right="109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FINANCING AGREEMENT (this “Agreement”) is made as of this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May, 2024, between the DELAWARE DRINKING WATER STATE REVOLVING FUND, acting by and through the DELAWARE DEPARTMENT OF HEALTH &amp; SOCIAL SERVICES, DIVISION OF PUBLIC HEALTH, a public agency of The State of Delaware (the “Department”) and TIDEWATER UTILITIES, INC., a corporation organized under the laws of The State of Delaware (the “Borrower”).</w:t>
      </w:r>
    </w:p>
    <w:p>
      <w:pPr>
        <w:pStyle w:val="TextBody"/>
        <w:bidi w:val="0"/>
        <w:jc w:val="left"/>
        <w:rPr>
          <w:caps w:val="false"/>
          <w:smallCaps w:val="false"/>
        </w:rPr>
      </w:pPr>
      <w:r>
        <w:rPr>
          <w:caps w:val="false"/>
          <w:smallCaps w:val="false"/>
        </w:rPr>
        <w:t> </w:t>
      </w:r>
    </w:p>
    <w:p>
      <w:pPr>
        <w:pStyle w:val="TextBody"/>
        <w:bidi w:val="0"/>
        <w:ind w:left="840" w:right="109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Title 29 </w:t>
      </w:r>
      <w:r>
        <w:rPr>
          <w:rFonts w:ascii="Times New Roman;Times;Serif" w:hAnsi="Times New Roman;Times;Serif"/>
          <w:b w:val="false"/>
          <w:i w:val="false"/>
          <w:caps w:val="false"/>
          <w:smallCaps w:val="false"/>
          <w:sz w:val="20"/>
          <w:u w:val="single"/>
        </w:rPr>
        <w:t>Delaware Code</w:t>
      </w:r>
      <w:r>
        <w:rPr>
          <w:rFonts w:ascii="Times New Roman;Times;Serif" w:hAnsi="Times New Roman;Times;Serif"/>
          <w:b w:val="false"/>
          <w:i w:val="false"/>
          <w:caps w:val="false"/>
          <w:smallCaps w:val="false"/>
          <w:sz w:val="20"/>
        </w:rPr>
        <w:t xml:space="preserve"> Section 7903 (the “Act”), the General Assembly established a permanent and perpetual fund known as the “Delaware Drinking Water State Revolving Fund” (the “Fund”) and empowered the Secretary of the Department of Health &amp; Social Services to administer such Fund. From the Fund, the Department from time to time makes loans to and acquires obligations of eligible persons in Delaware to finance the costs of drinking water facilities in accordance with the Federal Safe Drinking Water Act. General information on Drinking Water State Revolving Funds can be found at: https://www.epa.gov/dwsrf.</w:t>
      </w:r>
    </w:p>
    <w:p>
      <w:pPr>
        <w:pStyle w:val="TextBody"/>
        <w:bidi w:val="0"/>
        <w:jc w:val="left"/>
        <w:rPr>
          <w:caps w:val="false"/>
          <w:smallCaps w:val="false"/>
        </w:rPr>
      </w:pPr>
      <w:r>
        <w:rPr>
          <w:caps w:val="false"/>
          <w:smallCaps w:val="false"/>
        </w:rPr>
        <w:t> </w:t>
      </w:r>
    </w:p>
    <w:p>
      <w:pPr>
        <w:pStyle w:val="TextBody"/>
        <w:bidi w:val="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requested a loan (the “Loan”) from the Fund and will evidence its obligation to repay the Loan by the signing of this Agreement and by the delivery of its General Obligation Bond (Bethany Bay Water Treatment Facility Project), Series 2024B-DWSRF (the “Bond”). The Borrower will use the Loan Proceeds from the Fund to: (i) finance the construction of a new water treatment facility at Bethany Bay with the capability to provide treatment for iron and manganese, nitrates and PFAS as necessary for the four (4) supply wells, as more fully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(ii) if desired, pay certain administrative costs and costs of issuing the Bond (collectively, the “Project”).</w:t>
      </w:r>
    </w:p>
    <w:p>
      <w:pPr>
        <w:pStyle w:val="TextBody"/>
        <w:bidi w:val="0"/>
        <w:jc w:val="left"/>
        <w:rPr>
          <w:caps w:val="false"/>
          <w:smallCaps w:val="false"/>
        </w:rPr>
      </w:pPr>
      <w:r>
        <w:rPr>
          <w:caps w:val="false"/>
          <w:smallCaps w:val="false"/>
        </w:rPr>
        <w:t> </w:t>
      </w:r>
    </w:p>
    <w:p>
      <w:pPr>
        <w:pStyle w:val="TextBody"/>
        <w:bidi w:val="0"/>
        <w:spacing w:before="79" w:after="79"/>
        <w:ind w:left="1117"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br/>
      </w:r>
      <w:r>
        <w:rPr>
          <w:rFonts w:ascii="Times New Roman;Times;Serif" w:hAnsi="Times New Roman;Times;Serif"/>
          <w:b w:val="false"/>
          <w:i w:val="false"/>
          <w:caps w:val="false"/>
          <w:smallCaps w:val="false"/>
          <w:sz w:val="20"/>
          <w:u w:val="single"/>
        </w:rPr>
        <w:t>DEFINITIONS</w:t>
      </w:r>
    </w:p>
    <w:p>
      <w:pPr>
        <w:pStyle w:val="TextBody"/>
        <w:bidi w:val="0"/>
        <w:spacing w:before="241" w:after="241"/>
        <w:ind w:left="1831" w:right="24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240" w:after="240"/>
        <w:ind w:left="84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terms contained in this Agreement shall have the meanings set forth below unless the context requires otherwise and any capitalized terms not otherwise defined herein shall have the meaning assigned to such terms in the Act:</w:t>
      </w:r>
    </w:p>
    <w:p>
      <w:pPr>
        <w:pStyle w:val="TextBody"/>
        <w:bidi w:val="0"/>
        <w:spacing w:before="276" w:after="276"/>
        <w:ind w:left="840" w:right="1094"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Agreement” means this Financing Agreement between the Department and the Borrower, together with any amendments or supplements hereto.</w:t>
      </w:r>
    </w:p>
    <w:p>
      <w:pPr>
        <w:pStyle w:val="TextBody"/>
        <w:bidi w:val="0"/>
        <w:spacing w:before="276" w:after="276"/>
        <w:ind w:left="840" w:right="1093"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Authorized Representative” means the President, Vice President, Chairman, Treasurer, and Secretary of the Borrower or any employee of the Borrower authorized by resolution or certificate of the Borrower to perform the act or sign the document in question.</w:t>
      </w:r>
    </w:p>
    <w:p>
      <w:pPr>
        <w:pStyle w:val="TextBody"/>
        <w:bidi w:val="0"/>
        <w:jc w:val="left"/>
        <w:rPr>
          <w:caps w:val="false"/>
          <w:smallCaps w:val="false"/>
        </w:rPr>
      </w:pPr>
      <w:r>
        <w:rPr>
          <w:caps w:val="false"/>
          <w:smallCaps w:val="false"/>
        </w:rPr>
        <w:t> </w:t>
      </w:r>
    </w:p>
    <w:p>
      <w:pPr>
        <w:pStyle w:val="TextBody"/>
        <w:bidi w:val="0"/>
        <w:ind w:left="840" w:right="109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 day of the year which is not a Saturday or Sunday or a day on which banking institutions located in New York or Delaware are required or authorized to remain closed or on which the New York Stock Exchange is closed.</w:t>
      </w:r>
    </w:p>
    <w:p>
      <w:pPr>
        <w:pStyle w:val="TextBody"/>
        <w:bidi w:val="0"/>
        <w:spacing w:before="0" w:after="0"/>
        <w:jc w:val="center"/>
        <w:rPr>
          <w:rFonts w:ascii="Times New Roman;Times;Serif" w:hAnsi="Times New Roman;Times;Serif"/>
          <w:b w:val="false"/>
          <w:i w:val="false"/>
          <w:caps w:val="false"/>
          <w:smallCaps w:val="false"/>
          <w:color w:val="FFFFFF"/>
          <w:sz w:val="20"/>
          <w:bdr w:val="single" w:sz="16" w:space="1" w:color="000000"/>
        </w:rPr>
      </w:pPr>
      <w:r>
        <w:rPr>
          <w:rFonts w:ascii="Times New Roman;Times;Serif" w:hAnsi="Times New Roman;Times;Serif"/>
          <w:b w:val="false"/>
          <w:i w:val="false"/>
          <w:caps w:val="false"/>
          <w:smallCaps w:val="false"/>
          <w:color w:val="FFFFFF"/>
          <w:sz w:val="20"/>
          <w:bdr w:val="single" w:sz="16" w:space="1" w:color="000000"/>
        </w:rPr>
        <w:t>1 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5" w:after="75"/>
        <w:ind w:left="839" w:right="1094"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the date this Agreement is executed and delivered by the Borrower and the Department.</w:t>
      </w:r>
    </w:p>
    <w:p>
      <w:pPr>
        <w:pStyle w:val="TextBody"/>
        <w:bidi w:val="0"/>
        <w:jc w:val="left"/>
        <w:rPr>
          <w:caps w:val="false"/>
          <w:smallCaps w:val="false"/>
        </w:rPr>
      </w:pPr>
      <w:r>
        <w:rPr>
          <w:caps w:val="false"/>
          <w:smallCaps w:val="false"/>
        </w:rPr>
        <w:t> </w:t>
      </w:r>
    </w:p>
    <w:p>
      <w:pPr>
        <w:pStyle w:val="TextBody"/>
        <w:bidi w:val="0"/>
        <w:ind w:left="839" w:right="1092"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Commitment Letter” shall mean the commitment letter from the Department to the Borrower dated February 6, 2024 and all extensions and amendments thereto.</w:t>
      </w:r>
    </w:p>
    <w:p>
      <w:pPr>
        <w:pStyle w:val="TextBody"/>
        <w:bidi w:val="0"/>
        <w:jc w:val="left"/>
        <w:rPr>
          <w:caps w:val="false"/>
          <w:smallCaps w:val="false"/>
        </w:rPr>
      </w:pPr>
      <w:r>
        <w:rPr>
          <w:caps w:val="false"/>
          <w:smallCaps w:val="false"/>
        </w:rPr>
        <w:t> </w:t>
      </w:r>
    </w:p>
    <w:p>
      <w:pPr>
        <w:pStyle w:val="TextBody"/>
        <w:bidi w:val="0"/>
        <w:ind w:left="839" w:right="1094"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Consulting Engineer” means any firm of independent consulting engineers of recognized standing and experienced in the field of environmental engineering and registered to do business in Delaware. Any such firm shall be subject to the reasonable approval of the Department.</w:t>
      </w:r>
    </w:p>
    <w:p>
      <w:pPr>
        <w:pStyle w:val="TextBody"/>
        <w:bidi w:val="0"/>
        <w:jc w:val="left"/>
        <w:rPr>
          <w:caps w:val="false"/>
          <w:smallCaps w:val="false"/>
        </w:rPr>
      </w:pPr>
      <w:r>
        <w:rPr>
          <w:caps w:val="false"/>
          <w:smallCaps w:val="false"/>
        </w:rPr>
        <w:t> </w:t>
      </w:r>
    </w:p>
    <w:p>
      <w:pPr>
        <w:pStyle w:val="TextBody"/>
        <w:bidi w:val="0"/>
        <w:ind w:left="2279"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Department” means the Department of Health and Social Services, Division of</w:t>
      </w:r>
    </w:p>
    <w:p>
      <w:pPr>
        <w:pStyle w:val="TextBody"/>
        <w:bidi w:val="0"/>
        <w:ind w:left="83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Health.</w:t>
      </w:r>
    </w:p>
    <w:p>
      <w:pPr>
        <w:pStyle w:val="TextBody"/>
        <w:bidi w:val="0"/>
        <w:jc w:val="left"/>
        <w:rPr>
          <w:caps w:val="false"/>
          <w:smallCaps w:val="false"/>
        </w:rPr>
      </w:pPr>
      <w:r>
        <w:rPr>
          <w:caps w:val="false"/>
          <w:smallCaps w:val="false"/>
        </w:rPr>
        <w:t> </w:t>
      </w:r>
    </w:p>
    <w:p>
      <w:pPr>
        <w:pStyle w:val="TextBody"/>
        <w:bidi w:val="0"/>
        <w:ind w:left="839" w:right="1094"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shall have the meaning set forth in Section 10.1.</w:t>
      </w:r>
    </w:p>
    <w:p>
      <w:pPr>
        <w:pStyle w:val="TextBody"/>
        <w:bidi w:val="0"/>
        <w:jc w:val="left"/>
        <w:rPr>
          <w:caps w:val="false"/>
          <w:smallCaps w:val="false"/>
        </w:rPr>
      </w:pPr>
      <w:r>
        <w:rPr>
          <w:caps w:val="false"/>
          <w:smallCaps w:val="false"/>
        </w:rPr>
        <w:t> </w:t>
      </w:r>
    </w:p>
    <w:p>
      <w:pPr>
        <w:pStyle w:val="TextBody"/>
        <w:bidi w:val="0"/>
        <w:ind w:left="839" w:right="1076"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Fiscal Year” means the period of twelve months established by the Borrower as its annual accounting period.</w:t>
      </w:r>
    </w:p>
    <w:p>
      <w:pPr>
        <w:pStyle w:val="TextBody"/>
        <w:bidi w:val="0"/>
        <w:jc w:val="left"/>
        <w:rPr>
          <w:caps w:val="false"/>
          <w:smallCaps w:val="false"/>
        </w:rPr>
      </w:pPr>
      <w:r>
        <w:rPr>
          <w:caps w:val="false"/>
          <w:smallCaps w:val="false"/>
        </w:rPr>
        <w:t> </w:t>
      </w:r>
    </w:p>
    <w:p>
      <w:pPr>
        <w:pStyle w:val="TextBody"/>
        <w:bidi w:val="0"/>
        <w:ind w:left="839" w:right="1094"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means the loan from the Department to the Borrower pursuant to this Agreement.</w:t>
      </w:r>
    </w:p>
    <w:p>
      <w:pPr>
        <w:pStyle w:val="TextBody"/>
        <w:bidi w:val="0"/>
        <w:jc w:val="left"/>
        <w:rPr>
          <w:caps w:val="false"/>
          <w:smallCaps w:val="false"/>
        </w:rPr>
      </w:pPr>
      <w:r>
        <w:rPr>
          <w:caps w:val="false"/>
          <w:smallCaps w:val="false"/>
        </w:rPr>
        <w:t> </w:t>
      </w:r>
    </w:p>
    <w:p>
      <w:pPr>
        <w:pStyle w:val="TextBody"/>
        <w:bidi w:val="0"/>
        <w:ind w:left="839" w:right="1097"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Proceeds” means the funds applied to make the loan to the Borrower pursuant to this Agreement.</w:t>
      </w:r>
    </w:p>
    <w:p>
      <w:pPr>
        <w:pStyle w:val="TextBody"/>
        <w:bidi w:val="0"/>
        <w:jc w:val="left"/>
        <w:rPr>
          <w:caps w:val="false"/>
          <w:smallCaps w:val="false"/>
        </w:rPr>
      </w:pPr>
      <w:r>
        <w:rPr>
          <w:caps w:val="false"/>
          <w:smallCaps w:val="false"/>
        </w:rPr>
        <w:t> </w:t>
      </w:r>
    </w:p>
    <w:p>
      <w:pPr>
        <w:pStyle w:val="TextBody"/>
        <w:bidi w:val="0"/>
        <w:ind w:left="839" w:right="1096"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Notice to Proceed” means a written notice given by the Borrower and signed by an Authorized Representative issued to each construction contractor fixing the date on which construction, equipping, acquisition, expansion or renovation of the Project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will commence, a copy of which must be furnished to the Department by the Borrower within one year of the Closing Date.</w:t>
      </w:r>
    </w:p>
    <w:p>
      <w:pPr>
        <w:pStyle w:val="TextBody"/>
        <w:bidi w:val="0"/>
        <w:jc w:val="left"/>
        <w:rPr>
          <w:caps w:val="false"/>
          <w:smallCaps w:val="false"/>
        </w:rPr>
      </w:pPr>
      <w:r>
        <w:rPr>
          <w:caps w:val="false"/>
          <w:smallCaps w:val="false"/>
        </w:rPr>
        <w:t> </w:t>
      </w:r>
    </w:p>
    <w:p>
      <w:pPr>
        <w:pStyle w:val="TextBody"/>
        <w:bidi w:val="0"/>
        <w:spacing w:before="1" w:after="1"/>
        <w:ind w:left="2280" w:right="1"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Penalty” shall have the meaning set forth in Section 3.3.</w:t>
      </w:r>
    </w:p>
    <w:p>
      <w:pPr>
        <w:pStyle w:val="TextBody"/>
        <w:bidi w:val="0"/>
        <w:spacing w:before="276" w:after="276"/>
        <w:ind w:left="840" w:right="1095"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Project” means, collectively, the various improvements and upgrades to the System of the Borrower, as more fully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the costs of the construction, acquisition or equipping of which are to be financed in whole or in part with the Loan Proceeds.</w:t>
      </w:r>
    </w:p>
    <w:p>
      <w:pPr>
        <w:pStyle w:val="TextBody"/>
        <w:bidi w:val="0"/>
        <w:spacing w:before="276" w:after="276"/>
        <w:ind w:left="840" w:right="1092"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Project Budget” means the budget for the financing of the Project, a copy of which is attached to this Agreement as </w:t>
      </w:r>
      <w:r>
        <w:rPr>
          <w:rFonts w:ascii="Times New Roman;Times;Serif" w:hAnsi="Times New Roman;Times;Serif"/>
          <w:b/>
          <w:i w:val="false"/>
          <w:caps w:val="false"/>
          <w:smallCaps w:val="false"/>
          <w:sz w:val="20"/>
          <w:u w:val="single"/>
        </w:rPr>
        <w:t>Exhibit B</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839" w:right="1097"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Project Costs” means the costs of the construction, acquisition or equipping of the Project, as further described in the Project Budget, and such other costs as may be approved in writing by the Department, provided such costs are permitted by the Act.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840" w:right="1097"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System” means all plants, systems, facilities, equipment or property, of which the Project constitutes the whole or a part, owned, operated or maintained by the Borrower and used in connection with the drinking water services for the systems which comprise the Project, all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240" w:after="240"/>
        <w:ind w:left="840"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rules shall apply to the construction of this Agreement unless the context requires otherwise:</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Singular words shall connote the plural number as well as the singular and vice versa.</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references in this Agreement to particular Sections or Exhibits are references to Sections or Exhibits of this Agreement unless otherwise indicated.</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headings and table of contents as used in this Agreement are solely for convenience of reference and shall not constitute a part of this Agreement nor shall they affect its meaning, construction or effect.</w:t>
      </w:r>
    </w:p>
    <w:p>
      <w:pPr>
        <w:pStyle w:val="TextBody"/>
        <w:bidi w:val="0"/>
        <w:spacing w:before="79" w:after="79"/>
        <w:ind w:left="1117"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II </w:t>
        <w:br/>
        <w:t>REPRESENTATIONS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Representations by Borrower</w:t>
      </w:r>
      <w:r>
        <w:rPr>
          <w:rFonts w:ascii="Times New Roman;Times;Serif" w:hAnsi="Times New Roman;Times;Serif"/>
          <w:b w:val="false"/>
          <w:i w:val="false"/>
          <w:caps w:val="false"/>
          <w:smallCaps w:val="false"/>
          <w:sz w:val="20"/>
        </w:rPr>
        <w:t>.</w:t>
      </w:r>
    </w:p>
    <w:p>
      <w:pPr>
        <w:pStyle w:val="TextBody"/>
        <w:bidi w:val="0"/>
        <w:spacing w:before="240" w:after="240"/>
        <w:ind w:left="840"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as the basis for its undertakings under this Agreement:</w:t>
      </w:r>
    </w:p>
    <w:p>
      <w:pPr>
        <w:pStyle w:val="TextBody"/>
        <w:bidi w:val="0"/>
        <w:jc w:val="left"/>
        <w:rPr>
          <w:caps w:val="false"/>
          <w:smallCaps w:val="false"/>
        </w:rPr>
      </w:pPr>
      <w:r>
        <w:rPr>
          <w:caps w:val="false"/>
          <w:smallCaps w:val="false"/>
        </w:rPr>
        <w:t> </w:t>
      </w:r>
    </w:p>
    <w:p>
      <w:pPr>
        <w:pStyle w:val="TextBody"/>
        <w:bidi w:val="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is a duly organized and validly existing corporation in good standing under the laws of the State of Delaware.</w:t>
      </w:r>
    </w:p>
    <w:p>
      <w:pPr>
        <w:pStyle w:val="TextBody"/>
        <w:bidi w:val="0"/>
        <w:spacing w:before="240" w:after="240"/>
        <w:ind w:left="748" w:right="1095"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has full right, power and authority to (i) execute this Agreement and the other documents related thereto, (ii) own and operate the System, (iii) construct, acquire or equip the Project and finance the Project Costs by borrowing money for such purpose pursuant to this Agreement, and (iv) carry out and consummate all of the transactions contemplated by this Agreement.</w:t>
      </w:r>
    </w:p>
    <w:p>
      <w:pPr>
        <w:pStyle w:val="TextBody"/>
        <w:bidi w:val="0"/>
        <w:spacing w:before="241" w:after="241"/>
        <w:ind w:left="748" w:right="1095"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permits, licenses, registrations, certificates, authorizations and approvals required to have been obtained as of the date of signing of this Agreement have been obtained for</w:t>
      </w:r>
    </w:p>
    <w:p>
      <w:pPr>
        <w:pStyle w:val="TextBody"/>
        <w:bidi w:val="0"/>
        <w:ind w:left="748" w:right="109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execution by the Borrower of this Agreement, (ii) the performance and enforcement of the obligations of the Borrower thereunder, (iii) the acquisition, construction, equipping, occupation, operation and use of the Project, and (iv) the operation and use of the System. The Borrower knows of no reason why any other necessary permits or approvals cannot be obtained as required.</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has been executed by a duly authorized officer of the Borrower and constitutes the legal, valid and binding obligation of the Borrower enforceable against the Borrower in accordance with the terms of this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not pending nor, to the best of the knowledge of the undersigned officer of the Borrower, threatened, any actions, suits, proceedings or investigations of a legal, equitable, regulatory, administrative or legislative nature, in which a judgment, order or resolution may have a material adverse effect on the Borrower, or its business, assets, condition (financial or otherwise), operations or prospects or in its ability to perform its obligations under this Agreement.</w:t>
      </w:r>
    </w:p>
    <w:p>
      <w:pPr>
        <w:pStyle w:val="TextBody"/>
        <w:bidi w:val="0"/>
        <w:spacing w:before="240" w:after="24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have been no material defaults by any contractor or subcontractor under any contract made in connection with the construction or equipping of the Project.</w:t>
      </w:r>
    </w:p>
    <w:p>
      <w:pPr>
        <w:pStyle w:val="TextBody"/>
        <w:bidi w:val="0"/>
        <w:spacing w:before="240" w:after="240"/>
        <w:ind w:left="748" w:right="1096"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material adverse change has occurred in the financial condition of the Borrower from that indicated in the financial statements, application and other information furnished to the Department in connection with this Agreement.</w:t>
      </w:r>
    </w:p>
    <w:p>
      <w:pPr>
        <w:pStyle w:val="TextBody"/>
        <w:bidi w:val="0"/>
        <w:spacing w:before="240" w:after="240"/>
        <w:ind w:left="748" w:right="1096"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Event of Default has occurred and is continuing.</w:t>
      </w:r>
    </w:p>
    <w:p>
      <w:pPr>
        <w:pStyle w:val="TextBody"/>
        <w:bidi w:val="0"/>
        <w:spacing w:before="240" w:after="240"/>
        <w:ind w:left="840" w:right="1098"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may otherwise be approved by the Department or permitted by the terms hereof, the Project and the System at all times will be owned by the Borrower and will not be operated or controlled by any other entity or person.</w:t>
      </w:r>
    </w:p>
    <w:p>
      <w:pPr>
        <w:pStyle w:val="TextBody"/>
        <w:bidi w:val="0"/>
        <w:spacing w:before="240" w:after="240"/>
        <w:ind w:left="748" w:right="1096"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Project will be a part of the System.</w:t>
      </w:r>
    </w:p>
    <w:p>
      <w:pPr>
        <w:pStyle w:val="TextBody"/>
        <w:bidi w:val="0"/>
        <w:spacing w:before="240" w:after="240"/>
        <w:ind w:left="840"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Loan Proceeds and funds available from the other sources specified in the Project Budget will be sufficient to pay the estimated Project Costs.</w:t>
      </w:r>
    </w:p>
    <w:p>
      <w:pPr>
        <w:pStyle w:val="TextBody"/>
        <w:bidi w:val="0"/>
        <w:spacing w:before="240" w:after="24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Borrower has received or has commitments to obtain all funds and other financing for the Project as contemplated in the Project Budget.</w:t>
      </w:r>
    </w:p>
    <w:p>
      <w:pPr>
        <w:pStyle w:val="TextBody"/>
        <w:bidi w:val="0"/>
        <w:spacing w:before="240" w:after="240"/>
        <w:ind w:left="840" w:right="1092"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Borrower expects to complete the acquisition, construction and equipping of the Project on or before the projected date of May 31, 2025. The Borrower expects to adhere to the estimated drawdown schedule attached hereto as </w:t>
      </w:r>
      <w:r>
        <w:rPr>
          <w:rFonts w:ascii="Times New Roman;Times;Serif" w:hAnsi="Times New Roman;Times;Serif"/>
          <w:b/>
          <w:i w:val="false"/>
          <w:caps w:val="false"/>
          <w:smallCaps w:val="false"/>
          <w:sz w:val="20"/>
        </w:rPr>
        <w:t>Exhibit D</w:t>
      </w:r>
      <w:r>
        <w:rPr>
          <w:rFonts w:ascii="Times New Roman;Times;Serif" w:hAnsi="Times New Roman;Times;Serif"/>
          <w:b w:val="false"/>
          <w:i w:val="false"/>
          <w:caps w:val="false"/>
          <w:smallCaps w:val="false"/>
          <w:sz w:val="20"/>
        </w:rPr>
        <w:t xml:space="preserve"> and certified to in the "Certificate of the Borrower and Projected Drawdown Schedule of the Project" attached hereto as </w:t>
      </w:r>
      <w:r>
        <w:rPr>
          <w:rFonts w:ascii="Times New Roman;Times;Serif" w:hAnsi="Times New Roman;Times;Serif"/>
          <w:b/>
          <w:i w:val="false"/>
          <w:caps w:val="false"/>
          <w:smallCaps w:val="false"/>
          <w:sz w:val="20"/>
        </w:rPr>
        <w:t>Exhibit F</w:t>
      </w:r>
      <w:r>
        <w:rPr>
          <w:rFonts w:ascii="Times New Roman;Times;Serif" w:hAnsi="Times New Roman;Times;Serif"/>
          <w:b w:val="false"/>
          <w:i w:val="false"/>
          <w:caps w:val="false"/>
          <w:smallCaps w:val="false"/>
          <w:sz w:val="20"/>
        </w:rPr>
        <w:t xml:space="preserve"> and made a part hereof. This projected date of completion is subject to an extension if such extension is mutually agreed upon by the Department and the Borrower. Noncompliance with this Section 2.1(m) may cause loan funds to become de-obligated and reallocated to other drinking water projects at the discretion of the Department.</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1" w:after="1"/>
        <w:ind w:left="262" w:right="26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ind w:left="260" w:right="26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ADVANCE AND USE OF LOAN PROCEEDS; CONSTRUCTION OF PROJECT</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Advance of Loan Proceeds</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agrees to advance to the Borrower pursuant to this Agreement up to Two Million Six Hundred Ten Thousand Dollars ($2,610,000) to pay Project Costs in accordance with the Project Budget.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1831" w:right="7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Application of Loan Proceeds</w:t>
      </w:r>
      <w:r>
        <w:rPr>
          <w:rFonts w:ascii="Times New Roman;Times;Serif" w:hAnsi="Times New Roman;Times;Serif"/>
          <w:b w:val="false"/>
          <w:i w:val="false"/>
          <w:caps w:val="false"/>
          <w:smallCaps w:val="false"/>
          <w:sz w:val="20"/>
        </w:rPr>
        <w:t>.</w:t>
      </w:r>
    </w:p>
    <w:p>
      <w:pPr>
        <w:pStyle w:val="TextBody"/>
        <w:bidi w:val="0"/>
        <w:spacing w:before="240" w:after="240"/>
        <w:ind w:left="840"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to apply the Loan Proceeds solely and exclusively to the payment, or the reimbursement of the Borrower for the payment, of Project Costs and further agrees, upon the request of the Department, to exhibit to the Department, vouchers, statements, bills of sale or other evidence of the actual payment of such Project Costs. The Department shall disburse the Loan Proceeds to or for the account of the Borrower upon execution of this Agreement and upon receipt by the Department of the following:</w:t>
      </w:r>
    </w:p>
    <w:p>
      <w:pPr>
        <w:pStyle w:val="TextBody"/>
        <w:bidi w:val="0"/>
        <w:spacing w:before="240" w:after="240"/>
        <w:ind w:left="839" w:right="109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requisition (upon which the Department shall be entitled to rely) signed by an Authorized Representative and containing all information called for by, and otherwise being in the form of,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w:t>
      </w:r>
    </w:p>
    <w:p>
      <w:pPr>
        <w:pStyle w:val="TextBody"/>
        <w:bidi w:val="0"/>
        <w:jc w:val="left"/>
        <w:rPr>
          <w:caps w:val="false"/>
          <w:smallCaps w:val="false"/>
        </w:rPr>
      </w:pPr>
      <w:r>
        <w:rPr>
          <w:caps w:val="false"/>
          <w:smallCaps w:val="false"/>
        </w:rPr>
        <w:t> </w:t>
      </w:r>
    </w:p>
    <w:p>
      <w:pPr>
        <w:pStyle w:val="TextBody"/>
        <w:bidi w:val="0"/>
        <w:ind w:left="839" w:right="109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such requisition includes an item for payment for labor or to contractors, builders or materialmen (i) a certificate, signed by an Authorized Representative, stating that such work was actually performed or such materials, supplies or equipment were actually furnished or installed in or about the construction of the Project; and (ii) a certificate signed by an Authorized Representative stating either that such materials, supplies or equipment are not subject to any lien or security interest or that such lien or security interest will be released or discharged upon payment of the requisition.</w:t>
      </w:r>
    </w:p>
    <w:p>
      <w:pPr>
        <w:pStyle w:val="TextBody"/>
        <w:bidi w:val="0"/>
        <w:jc w:val="left"/>
        <w:rPr>
          <w:caps w:val="false"/>
          <w:smallCaps w:val="false"/>
        </w:rPr>
      </w:pPr>
      <w:r>
        <w:rPr>
          <w:caps w:val="false"/>
          <w:smallCaps w:val="false"/>
        </w:rPr>
        <w:t> </w:t>
      </w:r>
    </w:p>
    <w:p>
      <w:pPr>
        <w:pStyle w:val="TextBody"/>
        <w:bidi w:val="0"/>
        <w:ind w:left="840" w:right="109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receipt of each such requisition and accompanying certificate or certificates, the Department shall disburse Loan Proceeds hereunder to or for the account of the Borrower in accordance with such requisition in an amount and to the extent approved by the Department. The Borrower expects to adhere to the estimated drawdown schedule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The Department shall have no obligation to disburse any such Loan Proceeds if the Borrower is in default hereunder, nor shall the Department have any obligation to approve any requisition if the Borrower is not in compliance with the terms of this Agreement.</w:t>
      </w:r>
    </w:p>
    <w:p>
      <w:pPr>
        <w:pStyle w:val="TextBody"/>
        <w:bidi w:val="0"/>
        <w:jc w:val="left"/>
        <w:rPr>
          <w:caps w:val="false"/>
          <w:smallCaps w:val="false"/>
        </w:rPr>
      </w:pPr>
      <w:r>
        <w:rPr>
          <w:caps w:val="false"/>
          <w:smallCaps w:val="false"/>
        </w:rPr>
        <w:t> </w:t>
      </w:r>
    </w:p>
    <w:p>
      <w:pPr>
        <w:pStyle w:val="TextBody"/>
        <w:bidi w:val="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comply with all applicable State of Delaware and federal laws. Except as may otherwise be approved by the Department, disbursements shall be held at ninety- five percent (95%) of the maximum amount authorized hereunder to ensure satisfactory completion of the Project. Upon receipt from the Borrower of the certificate specified in Section 3.4 and a final requisition detailing all retainages to which the Borrower is then entitled, the Department, to the extent approved by the Department and subject to the provisions of this Section and Section 3.4, will disburse Loan Proceeds to or for the account of the Borrower to the extent of such approval.</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Department may apply Loan Proceeds to pay any Penalty assessed pursuant to Section 3.3.</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Department shall have no obligation to disburse Loan Proceeds in excess of the amount necessary to pay for approved Project Costs.</w:t>
      </w:r>
    </w:p>
    <w:p>
      <w:pPr>
        <w:pStyle w:val="TextBody"/>
        <w:bidi w:val="0"/>
        <w:spacing w:before="240" w:after="240"/>
        <w:ind w:left="839" w:right="1098"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comply in all respects with all applicable federal laws, regulations and other requirements related to or arising out of or in connection with the Project and the funding thereto by the Fund.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840" w:right="1093"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shall comply in all respects with the Federal Single Audit Act (the “SAA”), 2 CFR 200 Subpart F, as a sub-recipient of Federal funds. As a recipient of Loan Proceeds from the Fund, the Borrower is required to notify the Department when a SAA audit has been conducted and provide the Department within 30 days of completion with a copy of the SAA audit if the Borrower expends $750,000 or more in Loan Proceeds and other federal financial assistance in its fiscal year. Other federal financial assistance sources include, but are not limited to, equivalency funds received by the Delaware Water Pollution Control Revolving Fund, other federal water infrastructure funding programs (e.g., USDA RD, CDBG, and EPA’s WIFIA and Community Grants, among others), as well as health care, social services, highways, and education funding programs. The Borrower shall notify the Department when they have reached the $750,000 expenditure threshold.</w:t>
      </w:r>
    </w:p>
    <w:p>
      <w:pPr>
        <w:pStyle w:val="TextBody"/>
        <w:bidi w:val="0"/>
        <w:spacing w:before="240" w:after="240"/>
        <w:ind w:left="840" w:right="109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Fund, an expenditure occurs at the time that Loan Proceeds are disbursed by the Borrower for the purpose for which the Fund assistance is provided (e.g., Project Costs). For example, for the Loan, the expenditure occurs at the time the Borrower pays an invoice. In the case of refinancing assistance, the expenditure occurs at the time the Borrower uses the Loan Proceeds to refinance the existing debt.</w:t>
      </w:r>
    </w:p>
    <w:p>
      <w:pPr>
        <w:pStyle w:val="TextBody"/>
        <w:bidi w:val="0"/>
        <w:jc w:val="left"/>
        <w:rPr>
          <w:caps w:val="false"/>
          <w:smallCaps w:val="false"/>
        </w:rPr>
      </w:pPr>
      <w:r>
        <w:rPr>
          <w:caps w:val="false"/>
          <w:smallCaps w:val="false"/>
        </w:rPr>
        <w:t> </w:t>
      </w:r>
    </w:p>
    <w:p>
      <w:pPr>
        <w:pStyle w:val="TextBody"/>
        <w:bidi w:val="0"/>
        <w:ind w:left="84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is responsible for (i) maintaining an annual (fiscal year) accounting system and identifying all expenditures of federal financial assistance, (ii) submitting its SAA audit to the Federal Audit Clearinghouse within the earlier of 30 calendar days after receipt of the auditor's report(s) or nine months after the end of the audit period, and (iii) notifying the Department that the SAA audit has been submitted to the Federal Audit Clearinghouse and providing a copy to the state SRF program upon request. The Borrower shall inform the Department of any findings and recommendations pertaining to Loan Proceeds received from the Fund contained in SAA audits conducted by the Borrower.</w:t>
      </w:r>
    </w:p>
    <w:p>
      <w:pPr>
        <w:pStyle w:val="TextBody"/>
        <w:bidi w:val="0"/>
        <w:jc w:val="left"/>
        <w:rPr>
          <w:caps w:val="false"/>
          <w:smallCaps w:val="false"/>
        </w:rPr>
      </w:pPr>
      <w:r>
        <w:rPr>
          <w:caps w:val="false"/>
          <w:smallCaps w:val="false"/>
        </w:rPr>
        <w:t> </w:t>
      </w:r>
    </w:p>
    <w:p>
      <w:pPr>
        <w:pStyle w:val="TextBody"/>
        <w:bidi w:val="0"/>
        <w:ind w:left="839"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SAA dollar threshold, currently at $750,000 as previously stated, that requires performance of an audit increases periodically, and the Borrower is required to know the threshold for a given year.</w:t>
      </w:r>
    </w:p>
    <w:p>
      <w:pPr>
        <w:pStyle w:val="TextBody"/>
        <w:bidi w:val="0"/>
        <w:jc w:val="left"/>
        <w:rPr>
          <w:caps w:val="false"/>
          <w:smallCaps w:val="false"/>
        </w:rPr>
      </w:pPr>
      <w:r>
        <w:rPr>
          <w:caps w:val="false"/>
          <w:smallCaps w:val="false"/>
        </w:rPr>
        <w:t> </w:t>
      </w:r>
    </w:p>
    <w:p>
      <w:pPr>
        <w:pStyle w:val="TextBody"/>
        <w:bidi w:val="0"/>
        <w:spacing w:before="1" w:after="1"/>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shall comply with the Delaware Department of Labor Prevailing Wage Rate Regulations.</w:t>
      </w:r>
    </w:p>
    <w:p>
      <w:pPr>
        <w:pStyle w:val="TextBody"/>
        <w:bidi w:val="0"/>
        <w:spacing w:before="240" w:after="240"/>
        <w:ind w:left="839" w:right="1092"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 shall comply with the Delaware Drinking Water State Revolving Fund's Davis-Bacon Wage Rate Act Requirement as set forth in the closing documents. The Borrower agrees that all contractors or subcontractors utilized by the Borrower in the Project will complete and file the U.S. Department of Labor’s payroll form WH-347.</w:t>
      </w:r>
    </w:p>
    <w:p>
      <w:pPr>
        <w:pStyle w:val="TextBody"/>
        <w:bidi w:val="0"/>
        <w:spacing w:before="240" w:after="24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a recipient of Fund assistance, the Borrower shall comply with the Prohibition on Certain Telecommunication and Video Surveillance Services or Equipment located in 2 CFR 200.216, as such regulation relates to the Project. The Borrower agrees that none of the Loan Proceeds shall be used to procure, enter into, extend or renew contracts or obtain equipment, services or systems that use “covered telecommunications equipment or services,” as identified in the regulation, as a substantial or essential component of any system, or as critical technology as part of any system.</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As a recipient of Fund assistance, the Borrower agrees that none of the Loan Proceeds made available to the Borrower shall be used for the Project for the construction, alteration, maintenance, or repair of the System unless all of the iron and steel products used in the Project are produced in the United States (“American Iron and Steel Requirement”), unless: (i) the Borrower has requested and obtained a waiver from the Environmental Protection Agency pertaining to the Project or (ii) the Department has otherwise advised the Borrower in writing that the American Iron and Steel Requirement is not applicable to the Project. The American Iron and Steel Requirement shall not apply in any case or category of cases in which the Administrator of the Environmental Protection Agency finds that: (i) applying the requirement would be inconsistent with the public interest; (ii) iron and steel products are not produced in the United States in sufficient and reasonably available quantities and of a satisfactory quality; or (iii) inclusion of iron and steel products produced in the United States will increase the cost of the overall project by more than 25 percent.</w:t>
      </w:r>
    </w:p>
    <w:p>
      <w:pPr>
        <w:pStyle w:val="TextBody"/>
        <w:bidi w:val="0"/>
        <w:spacing w:before="240" w:after="240"/>
        <w:ind w:left="840" w:right="1095" w:firstLine="13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3.2(j), the term ‘‘iron and steel products’’ means the following products made primarily of iron or steel-lined or unlined pipes and fittings, manhole covers and other municipal castings, hydrants, tanks, flanges, pipe clamps and restraints, valves, structural steel, reinforced precast concrete, and construction materials. “Steel” means an alloy that includes at least 50 percent iron, between .02 and 2 percent carbon, and may include other elements.</w:t>
      </w:r>
    </w:p>
    <w:p>
      <w:pPr>
        <w:pStyle w:val="TextBody"/>
        <w:bidi w:val="0"/>
        <w:spacing w:before="240" w:after="240"/>
        <w:ind w:left="840" w:right="1095" w:firstLine="13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Bipartisan Infrastructure Law of 2021, also known as the Infrastructure Investment and Jobs Act of 2021 (“IIJA”), established the Build America Buy America (BABA) Act domestic sourcing requirements for federal financial assistance programs for infrastructure, including the Fund, and the Borrower must comply with the BABA provision. BABA also creates expanded American Iron and Steel requirements to include construction materials and manufactured goods for domestic preference and sourcing requirements.</w:t>
      </w:r>
    </w:p>
    <w:p>
      <w:pPr>
        <w:pStyle w:val="TextBody"/>
        <w:bidi w:val="0"/>
        <w:jc w:val="left"/>
        <w:rPr>
          <w:caps w:val="false"/>
          <w:smallCaps w:val="false"/>
        </w:rPr>
      </w:pPr>
      <w:r>
        <w:rPr>
          <w:caps w:val="false"/>
          <w:smallCaps w:val="false"/>
        </w:rPr>
        <w:t> </w:t>
      </w:r>
    </w:p>
    <w:p>
      <w:pPr>
        <w:pStyle w:val="TextBody"/>
        <w:bidi w:val="0"/>
        <w:ind w:left="840" w:right="1095" w:firstLine="13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procuring materials for public works projects, entities using taxpayer-financed Federal assistance should give a commonsense procurement preference for the materials and products produced by companies and workers in the United States in accordance with the high ideals embodied in the environmental, worker, workplace safety, and other regulatory requirements of the United States. The benefits of domestic content procurement preferences extend beyond economics. Common construction materials used in public works infrastructure projects, including steel, iron, manufactured products, non-ferrous metals, plastic and polymer- based products (including polyvinylchloride, composite building materials, and polymers used in fiber optic cables), glass (including optic glass), lumber, and drywall are not adequately covered by a domestic content procurement preference, thus limiting the impact of taxpayer purchases to enhance supply chains in the United States.</w:t>
      </w:r>
    </w:p>
    <w:p>
      <w:pPr>
        <w:pStyle w:val="TextBody"/>
        <w:bidi w:val="0"/>
        <w:spacing w:before="1" w:after="1"/>
        <w:ind w:left="1" w:right="1" w:hanging="0"/>
        <w:jc w:val="left"/>
        <w:rPr>
          <w:caps w:val="false"/>
          <w:smallCaps w:val="false"/>
        </w:rPr>
      </w:pPr>
      <w:r>
        <w:rPr>
          <w:caps w:val="false"/>
          <w:smallCaps w:val="false"/>
        </w:rPr>
        <w:t> </w:t>
      </w:r>
    </w:p>
    <w:p>
      <w:pPr>
        <w:pStyle w:val="TextBody"/>
        <w:bidi w:val="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Borrower agrees to comply with all federal requirements applicable to the Loan Proceeds received (including those imposed by IIJA, Public Law No. 117-58) which the Borrower understands includes, but is not limited to, the following requirements: that all of the iron and steel, manufactured products, and construction materials used in the Project are to be produced in the United States (“Build America, Buy America Requirements”) unless (i) the Borrower has requested and obtained a waiver from the Department pertaining to the Project or the Project is otherwise covered by a general applicability waiver; or (ii) the Department has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840" w:right="10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advised the Borrower in writing that the Build America, Buy America Requirements are not applicable to the Project.</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Borrower, as a sub-recipient of Federal funds, agrees that when collecting and managing environmental data under this Agreement, it will protect the data by following all applicable State of Delaware law cybersecurity requirements, if the Borrower’s network or information system is connected to the Environmental Protection Agency networks to transfer data to the Environmental Protection Agency using systems other than the Environmental Information Exchange Network or the Environmental Protection Agency’s Central Data Exchange.</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Agreement to Draw Loan Proceeds and Penalty for Delay</w:t>
      </w:r>
      <w:r>
        <w:rPr>
          <w:rFonts w:ascii="Times New Roman;Times;Serif" w:hAnsi="Times New Roman;Times;Serif"/>
          <w:b w:val="false"/>
          <w:i w:val="false"/>
          <w:caps w:val="false"/>
          <w:smallCaps w:val="false"/>
          <w:sz w:val="20"/>
        </w:rPr>
        <w: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after the Closing Date to commence work in earnest on the Project and make draws on the Loan Proceeds of at least ten percent (10%) of the Project Costs within one year of the Closing Date. The Borrower further agrees to provide a Notice to Proceed within one year of the Closing Date.</w:t>
      </w:r>
    </w:p>
    <w:p>
      <w:pPr>
        <w:pStyle w:val="TextBody"/>
        <w:bidi w:val="0"/>
        <w:jc w:val="left"/>
        <w:rPr>
          <w:caps w:val="false"/>
          <w:smallCaps w:val="false"/>
        </w:rPr>
      </w:pPr>
      <w:r>
        <w:rPr>
          <w:caps w:val="false"/>
          <w:smallCaps w:val="false"/>
        </w:rPr>
        <w:t> </w:t>
      </w:r>
    </w:p>
    <w:p>
      <w:pPr>
        <w:pStyle w:val="TextBody"/>
        <w:bidi w:val="0"/>
        <w:ind w:left="839" w:right="109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by May 17, 2025, which is one year from the Closing Date, (i) the Borrower has not submitted requisition(s), in the manner required by Section 3.2, for more than ten percent (10%) of the Project Costs, and (ii) the Department has not received a Notice to Proceed, the Department may in its discretion assess a penalty equal to one percent (1%) of the Loan Proceeds (the “Penalty”). Such Penalty may be drawn by the Department from the Loan Proceeds. It is within the Department’s complete discretion whether to impose the Penalty based upon its review of affirmative steps taken by the Borrower to commence and complete the Project and the totality of the circumstances surrounding any such delay in requesting disbursement of Loan Proceeds.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Agreement to Accomplish Project</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will cause the Project to be acquired, constructed, expanded, renovated or equipped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in accordance with the Project Budget and the plans, specifications and designs prepared by the Consulting Engineer and approved by the Department. The Borrower will complete the Project by the date set forth in Section 2.1(m). All plans, specifications and designs have been approved by all applicable regulatory agencies. The Borrower agrees to maintain complete and accurate books and records of the Project Costs and permit the Department through its duly authorized representatives to inspect such books and records at any reasonable time. The Borrower and the Department may amend the description of the Project set forth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 w:after="1"/>
        <w:ind w:left="839" w:right="1091"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deliver to the Department a certificate signed by an Authorized Representative of the Borrower and by the Consulting Engineer stating (i) that the Project has been completed substantially in accordance with this Section, the plans and specifications as amended from time to time, as approved by the Department, and in substantial compliance with all material applicable laws, ordinances, rules and regulations, (ii) the date of such completion, (iii) that all certificates of occupancy or other material permits necessary for the Project’s use, occupancy and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840" w:right="107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have been issued or obtained, and (iv) the amount, if any, to be reserved for payment of Project Costs.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at its sole cost and expense, shall comply with, and shall obtain all permits, consents and approvals required by local, state or federal laws, ordinances, rules, regulations or requirements in connection with the acquisition, construction, equipping, occupation, operation or use of the Project. The Borrower shall, upon request, promptly furnish to the Department copies of all such permits, consents and approvals. The Borrower shall also comply with all lawful program or procedural guidelines or requirements duly promulgated and amended as of the date hereof by the Department in connection with the acquisition, construction, equipping, occupation, operation or use of projects financed by the Fund under the Act. The Borrower shall also comply in all respects with all applicable State of Delaware and federal laws, regulations and other requirements relating to or arising out of or in connection with the Project and the funding thereof by the Fund.</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Construction Contractors</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construction contractor employed in the accomplishment of the Project shall be required in the construction contract to furnish a performance bond and a payment bond, each in an amount equal to one hundred percent (100%) of the particular contract price. Such bonds shall list the Borrower as beneficiary. Each contractor shall be required to maintain, during the construction period covered by the particular construction contract, builder’s risk insurance, workers compensation insurance, public liability insurance, property damage insurance and vehicle liability insurance in amounts and on terms customarily maintained on such projects. Upon request of the Department, the Borrower shall cause each contractor to furnish evidence of such bonds and insurance to the Department. In addition to the foregoing,</w:t>
      </w:r>
    </w:p>
    <w:p>
      <w:pPr>
        <w:pStyle w:val="TextBody"/>
        <w:bidi w:val="0"/>
        <w:jc w:val="left"/>
        <w:rPr>
          <w:caps w:val="false"/>
          <w:smallCaps w:val="false"/>
        </w:rPr>
      </w:pPr>
      <w:r>
        <w:rPr>
          <w:caps w:val="false"/>
          <w:smallCaps w:val="false"/>
        </w:rPr>
        <w:t> </w:t>
      </w:r>
    </w:p>
    <w:p>
      <w:pPr>
        <w:pStyle w:val="TextBody"/>
        <w:bidi w:val="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construction contractor employed in the accomplishment of the Project is required to comply with the Anti-Kickback Act (and is required to insert similar requirements in all subcontracts) and all other applicable federal laws and regulations.</w:t>
      </w:r>
    </w:p>
    <w:p>
      <w:pPr>
        <w:pStyle w:val="TextBody"/>
        <w:bidi w:val="0"/>
        <w:spacing w:before="241" w:after="241"/>
        <w:ind w:left="839"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construction contracts and contractors’ estimate forms will be prepared so that materials and equipment may be readily itemized and identified as to eligible and noneligible costs.</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change in a construction contract that will alter the contract price or completion time or will substantially modify the proposed use of the Project must be submitted to the Department for prior approval via a change order in the form of the change order attached hereto as </w:t>
      </w:r>
      <w:r>
        <w:rPr>
          <w:rFonts w:ascii="Times New Roman;Times;Serif" w:hAnsi="Times New Roman;Times;Serif"/>
          <w:b/>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240" w:after="240"/>
        <w:ind w:left="839"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construction of the Project facilities will conform to applicable federal, state and local laws, ordinances and regulations.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will proceed expeditiously and complete the Project facilities in accordance with the approved application, project schedule, surveys, plans, profiles, cross- sections, specifications and amendments approved by the Department.</w:t>
      </w:r>
    </w:p>
    <w:p>
      <w:pPr>
        <w:pStyle w:val="TextBody"/>
        <w:bidi w:val="0"/>
        <w:spacing w:before="240" w:after="240"/>
        <w:ind w:left="83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Recipients and sub-recipients of Fund assistance, including the Borrower, shall not make any award or permit any award (sub-grant or contract) at any tier to any party which is debarred or suspended or is otherwise excluded from or ineligible for participation in Federal assistance programs under Executive Order 12549, “Debarment and Suspension.” Grantees and sub-grantees, including the Borrower, shall refer to the "List of Parties Excluded From Federal Procurement and Non-Procurement Programs" to insure that the contractor or subcontracts are not on this list. A search for exclusion records can be made at the official US Government System for Award Management website at https://www.sam.gov. For assistance visit the Federal Service Desk online at www.fsd.gov or by calling (866) 606-8220.</w:t>
      </w:r>
    </w:p>
    <w:p>
      <w:pPr>
        <w:pStyle w:val="TextBody"/>
        <w:bidi w:val="0"/>
        <w:jc w:val="left"/>
        <w:rPr>
          <w:caps w:val="false"/>
          <w:smallCaps w:val="false"/>
        </w:rPr>
      </w:pPr>
      <w:r>
        <w:rPr>
          <w:caps w:val="false"/>
          <w:smallCaps w:val="false"/>
        </w:rPr>
        <w:t> </w:t>
      </w:r>
    </w:p>
    <w:p>
      <w:pPr>
        <w:pStyle w:val="TextBody"/>
        <w:bidi w:val="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Recipients have taken and will continue to take all necessary affirmative steps to solicit, and document its solicitation efforts of, minority business enterprises and women’s business enterprises, individually and collectively referred to as Disadvantaged Business Enterprises (DBE), in accordance with the Six Good Faith Efforts, (40 CFR Part 33).</w:t>
      </w:r>
    </w:p>
    <w:p>
      <w:pPr>
        <w:pStyle w:val="TextBody"/>
        <w:bidi w:val="0"/>
        <w:spacing w:before="240" w:after="24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Recipients have taken and will continue to take all necessary affirmative steps to assure that it is in compliance with all requirements for the procurement of architectural and engineering services as identified in 40 U.S.C. Section 1101 et. Seq, for all architectural and engineering contracts executed, amended or renewed.</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Signage Requirements under the Infrastructure Investment and Jobs Act</w:t>
      </w:r>
    </w:p>
    <w:p>
      <w:pPr>
        <w:pStyle w:val="TextBody"/>
        <w:bidi w:val="0"/>
        <w:ind w:left="8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(IIJA)</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Building A Better America Emblem. The Borrower will ensure that a sign is placed at construction sites supported under the Loan displaying the official Building A Better America emblem and must identify the project as a “project funded by President Biden’s Bipartisan Infrastructure Law.” Construction is defined at 40 CFR 33.103 as “erection, alteration, or repair (including dredging, excavating, and painting) of buildings, structures, or other improvements to real property, and activities in response to a release or a threat of a release of a hazardous substance into the environment, or activities to prevent the introduction of a hazardous substance into a water supply.” The sign must be placed at construction sites in an easily visible location that can be directly linked to the work taking place and must be maintained in good condition throughout the construction period.</w:t>
      </w:r>
    </w:p>
    <w:p>
      <w:pPr>
        <w:pStyle w:val="TextBody"/>
        <w:bidi w:val="0"/>
        <w:spacing w:before="241" w:after="241"/>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the construction site covers a large area (e.g., lead service line replacement or septic tank repair/replacement projects), a sign should be placed in an easily visible location near where the work is being performed (e.g., entrance to the neighborhood, along a main road through town, etc.). Signage costs are considered an allowable Project Cost, provided the costs associated with the signage are reasonable. Additionally, to increase public awareness of projects serving communities where English is not the predominant language, the Borrower is encouraged to translate the language on signs (excluding the official Building a Better America emblem or EPA logo or seal) into the appropriate non-English language(s). The costs of such translation are allowable Project Costs, provided the costs are reasonable.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83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ensure compliance with the guidelines and design specifications for using the official Building A Better America emblem and corresponding logomark available at: https://www.whitehouse.gov/wp-content/uploads/2022/08/Building-A- Better-America-Brand-Guide.pdf.</w:t>
      </w:r>
    </w:p>
    <w:p>
      <w:pPr>
        <w:pStyle w:val="TextBody"/>
        <w:bidi w:val="0"/>
        <w:jc w:val="left"/>
        <w:rPr>
          <w:caps w:val="false"/>
          <w:smallCaps w:val="false"/>
        </w:rPr>
      </w:pPr>
      <w:r>
        <w:rPr>
          <w:caps w:val="false"/>
          <w:smallCaps w:val="false"/>
        </w:rPr>
        <w:t> </w:t>
      </w:r>
    </w:p>
    <w:p>
      <w:pPr>
        <w:pStyle w:val="TextBody"/>
        <w:bidi w:val="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EPA Logo. The Borrower will ensure that signage displays the EPA logo along with the official Building A Better America emblem. The EPA logo must not be displayed in a manner that implies that EPA itself is conducting the project. Instead, the EPA logo must be accompanied with a statement indicating that the Borrower received financial assistance from EPA for the project.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ensure compliance with the sign specifications provided by the EPA Office of Public Affairs (“OPA”) available at: https://www.epa.gov/grants/epa-logo-seal- specifications-signage-produced-epa-assistance-agreement-recipients. As provided in the sign specifications from OPA, the EPA logo is the preferred identifier for assistance agreement projects and use of the EPA seal requires prior approval from the EPA. To obtain the appropriate EPA logo or seal graphic file, the Borrower should send a request directly to OPA and include the EPA Project Officer in the communication. Instructions for contacting OPA is available on the Using the EPA Seal and Logo page at https://www.epa.gov/aboutepa/using-epa-seal-and- logo.</w:t>
      </w:r>
    </w:p>
    <w:p>
      <w:pPr>
        <w:pStyle w:val="TextBody"/>
        <w:bidi w:val="0"/>
        <w:jc w:val="left"/>
        <w:rPr>
          <w:caps w:val="false"/>
          <w:smallCaps w:val="false"/>
        </w:rPr>
      </w:pPr>
      <w:r>
        <w:rPr>
          <w:caps w:val="false"/>
          <w:smallCaps w:val="false"/>
        </w:rPr>
        <w:t> </w:t>
      </w:r>
    </w:p>
    <w:p>
      <w:pPr>
        <w:pStyle w:val="TextBody"/>
        <w:bidi w:val="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Procuring Signs. Consistent with section 6002 of RCRA, 42 U.S.C. 6962, and 2 CFR 200.323, the Borrower is encouraged to use recycled or recovered materials when procuring signs. Signage costs are considered an allowable Project Cost under this Agreement provided that the costs associated with signage are reasonable. Additionally, to increase public awareness of projects serving communities where English is not the predominant language, the Borrower is encouraged to translate the language on signs (excluding the official Building A Better America emblem or EPA logo or seal) into the appropriate non-English language(s). The costs of such translation are allowable, provided the costs are reasonable.</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EPA encourages the recipient to notify the EPA Project Officer listed in this award document of public or media events publicizing the accomplishment of significant events related to construction projects as a result of this agreement and provide the opportunity for attendance and participation by federal representatives with at least ten (10) working days’ notice.</w:t>
      </w:r>
    </w:p>
    <w:p>
      <w:pPr>
        <w:pStyle w:val="TextBody"/>
        <w:bidi w:val="0"/>
        <w:jc w:val="left"/>
        <w:rPr>
          <w:caps w:val="false"/>
          <w:smallCaps w:val="false"/>
        </w:rPr>
      </w:pPr>
      <w:r>
        <w:rPr>
          <w:caps w:val="false"/>
          <w:smallCaps w:val="false"/>
        </w:rPr>
        <w:t> </w:t>
      </w:r>
    </w:p>
    <w:p>
      <w:pPr>
        <w:pStyle w:val="TextBody"/>
        <w:bidi w:val="0"/>
        <w:spacing w:before="1" w:after="1"/>
        <w:ind w:left="183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Engineering Services</w:t>
      </w:r>
      <w:r>
        <w:rPr>
          <w:rFonts w:ascii="Times New Roman;Times;Serif" w:hAnsi="Times New Roman;Times;Serif"/>
          <w:b w:val="false"/>
          <w:i w:val="false"/>
          <w:caps w:val="false"/>
          <w:smallCaps w:val="false"/>
          <w:sz w:val="20"/>
        </w:rPr>
        <w:t>.</w:t>
      </w:r>
    </w:p>
    <w:p>
      <w:pPr>
        <w:pStyle w:val="TextBody"/>
        <w:bidi w:val="0"/>
        <w:spacing w:before="240" w:after="240"/>
        <w:ind w:left="839"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has retained or employed the Consulting Engineer to provide engineering services covering planning and design, operation of the System, and the supervision and inspection of the construction of the Project. The Consulting Engineer will provide to the Department the certificate required by Section 3.4.</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Borrower Required to Complete Project</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9.5 hereof, if the Loan Proceeds are not sufficient to pay in full the cost of the Project, the Borrower will complete the Project at its own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840" w:right="109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 and shall not be entitled to any reimbursement therefor from the Department or the Fund or to any abatement, diminution or postponement of the Borrower’s repayments under this Agreement.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Inclusion of Eligible Project Reimbursement Costs Within The Loan</w:t>
      </w:r>
      <w:r>
        <w:rPr>
          <w:rFonts w:ascii="Times New Roman;Times;Serif" w:hAnsi="Times New Roman;Times;Serif"/>
          <w:b w:val="false"/>
          <w:i w:val="false"/>
          <w:caps w:val="false"/>
          <w:smallCaps w:val="false"/>
          <w:sz w:val="20"/>
        </w:rPr>
        <w:t>.</w:t>
      </w:r>
    </w:p>
    <w:p>
      <w:pPr>
        <w:pStyle w:val="TextBody"/>
        <w:bidi w:val="0"/>
        <w:spacing w:before="240" w:after="240"/>
        <w:ind w:left="839"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Costs incurred prior to the initiation of construction and after approval of the Project by the Department are eligible for reimbursement from Loan Proceeds provided that the Project continues to meet all the criteria and requirements set forth by the Department. Notwithstanding anything to the contrary herein, costs incurred and associated with the initial stages of the Project, such as planning and design, are eligible for reimbursement regardless of when such costs were incurred.</w:t>
      </w:r>
    </w:p>
    <w:p>
      <w:pPr>
        <w:pStyle w:val="TextBody"/>
        <w:bidi w:val="0"/>
        <w:jc w:val="left"/>
        <w:rPr>
          <w:caps w:val="false"/>
          <w:smallCaps w:val="false"/>
        </w:rPr>
      </w:pPr>
      <w:r>
        <w:rPr>
          <w:caps w:val="false"/>
          <w:smallCaps w:val="false"/>
        </w:rPr>
        <w:t> </w:t>
      </w:r>
    </w:p>
    <w:p>
      <w:pPr>
        <w:pStyle w:val="TextBody"/>
        <w:bidi w:val="0"/>
        <w:ind w:left="262" w:right="26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ind w:left="173" w:right="173"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ADDITIONAL FEDERAL REQUIREMENTS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Federal Requirements</w:t>
      </w:r>
      <w:r>
        <w:rPr>
          <w:rFonts w:ascii="Times New Roman;Times;Serif" w:hAnsi="Times New Roman;Times;Serif"/>
          <w:b w:val="false"/>
          <w:i w:val="false"/>
          <w:caps w:val="false"/>
          <w:smallCaps w:val="false"/>
          <w:sz w:val="20"/>
        </w:rPr>
        <w:t>.</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a recipient of Fund assistance, the Borrower shall comply Federal State Revolving Loan Requirements Section 1452 of the Federal Safe Drinking Water Act, 42 U.S.C.</w:t>
      </w:r>
    </w:p>
    <w:p>
      <w:pPr>
        <w:pStyle w:val="TextBody"/>
        <w:bidi w:val="0"/>
        <w:ind w:left="83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§300j-12 et seq., as amended.</w:t>
      </w:r>
    </w:p>
    <w:p>
      <w:pPr>
        <w:pStyle w:val="TextBody"/>
        <w:bidi w:val="0"/>
        <w:spacing w:before="240" w:after="24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Title VI of the Civil Rights Act of 1964, 42 U.S.C. § 2000d, as a recipient of Fund assistance, the Borrower agrees not to discriminate on the basis of race, color or national origin in any activity funded through this Agreement.</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Pursuant to the Age Discrimination Act, 42 U.S.C. § 6101 et seq., as a recipient of Fund assistance, the Borrower agrees not to discriminate on the basis of age in any activity funded through this Agreement.</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Section 504 of the Rehabilitation Act of 1973, 29 U.S.C. § 794, as a recipient of Fund assistance, the Borrower agrees not to discriminate on the basis of disability in any activity funded through this Agreement.</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Pursuant to Section 1452 of the Federal Safe Drinking Water Act Amendments of 1996, P.L. 104-182, and Title IX of the Education Amendments of 1972, 20 U.S.C. § 1681 et seq., as amended, as a recipient of Fund assistance, the Borrower agrees not to discriminate on the basis of sex in any activity funded through this Agreement.</w:t>
      </w:r>
    </w:p>
    <w:p>
      <w:pPr>
        <w:pStyle w:val="TextBody"/>
        <w:bidi w:val="0"/>
        <w:spacing w:before="241" w:after="241"/>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Pursuant to Executive Order 11246, dated September 24, 1965, as amended by Executive Order 11375, dated October 13, 1967, and as supplemented by U.S. Department of Labor regulations set forth at 41 C.F.R. Ch. 60, as a recipient of Fund assistance, the Borrower agrees to provide an equal opportunity for employment to all contracts and subcontracts awarded for the Project and funded through this Agreement.</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Pursuant to Executive Order 12898, dated February 11, 1994, as a recipient of Fund assistance, the Borrower agrees not to fund any action through this Agreement that will have disproportionately high and adverse effects on minority or low-income populations.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1831" w:right="7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Americans with Disabilities Act</w:t>
      </w:r>
      <w:r>
        <w:rPr>
          <w:rFonts w:ascii="Times New Roman;Times;Serif" w:hAnsi="Times New Roman;Times;Serif"/>
          <w:b w:val="false"/>
          <w:i w:val="false"/>
          <w:caps w:val="false"/>
          <w:smallCaps w:val="false"/>
          <w:sz w:val="20"/>
        </w:rPr>
        <w:t>.</w:t>
      </w:r>
    </w:p>
    <w:p>
      <w:pPr>
        <w:pStyle w:val="TextBody"/>
        <w:bidi w:val="0"/>
        <w:spacing w:before="240" w:after="240"/>
        <w:ind w:left="839" w:right="109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federal regulations promulgated under the authority of the Americans With Disabilities Act, 28 C.F.R. § 35.101 et seq., no individual with a disability shall, on the basis of the disability, be excluded from participation in this Agreement or from activities provided for under this Agreement, and the Borrower agrees to comply with the General Prohibitions Against Discrimination, 28 C.F.R. § 35.130, and all other regulations promulgated under Title II of the Americans With Disabilities Act which are applicable to the benefits, services, programs, and activities provided by the Department as an agency of the State of Delaware through this Agreement. The State of Delaware and the Department shall be indemnified and held harmless from all losses, damages, expenses, claims, demands, suits and actions brought by any party against the State of Delaware or the Department as a result of the Borrower’s failure to comply with its obligations under the preceding provisions.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Nondiscrimination; Sexual Harassment</w:t>
      </w:r>
      <w:r>
        <w:rPr>
          <w:rFonts w:ascii="Times New Roman;Times;Serif" w:hAnsi="Times New Roman;Times;Serif"/>
          <w:b w:val="false"/>
          <w:i w:val="false"/>
          <w:caps w:val="false"/>
          <w:smallCaps w:val="false"/>
          <w:sz w:val="20"/>
        </w:rPr>
        <w:t>.</w:t>
      </w:r>
    </w:p>
    <w:p>
      <w:pPr>
        <w:pStyle w:val="TextBody"/>
        <w:bidi w:val="0"/>
        <w:spacing w:before="240" w:after="240"/>
        <w:ind w:left="840" w:right="109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comply, or cause its contractor or subcontractor, or other agents or representatives to comply, with the following requirements:</w:t>
      </w:r>
    </w:p>
    <w:p>
      <w:pPr>
        <w:pStyle w:val="TextBody"/>
        <w:bidi w:val="0"/>
        <w:jc w:val="left"/>
        <w:rPr>
          <w:caps w:val="false"/>
          <w:smallCaps w:val="false"/>
        </w:rPr>
      </w:pPr>
      <w:r>
        <w:rPr>
          <w:caps w:val="false"/>
          <w:smallCaps w:val="false"/>
        </w:rPr>
        <w:t> </w:t>
      </w:r>
    </w:p>
    <w:p>
      <w:pPr>
        <w:pStyle w:val="TextBody"/>
        <w:bidi w:val="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hiring of any employees for the manufacture of supplies, performance of work, or any other activity required under this Agreement or any Project contract, no person who is qualified and available to perform the work to which the employment relates shall be discriminated against by reason of gender, race, creed or color.</w:t>
      </w:r>
    </w:p>
    <w:p>
      <w:pPr>
        <w:pStyle w:val="TextBody"/>
        <w:bidi w:val="0"/>
        <w:spacing w:before="240" w:after="24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employee involved in the manufacture of supplies, the performance of work or any other activity required under this Agreement shall be discriminated against in any manner or intimidated on account of gender, race, creed, or color.</w:t>
      </w:r>
    </w:p>
    <w:p>
      <w:pPr>
        <w:pStyle w:val="TextBody"/>
        <w:bidi w:val="0"/>
        <w:spacing w:before="240" w:after="240"/>
        <w:ind w:left="840"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written sexual harassment policy providing that sexual harassment will not be tolerated and employees who practice it will be disciplined shall be established and maintained by the Borrower and employees shall be informed of the policy.</w:t>
      </w:r>
    </w:p>
    <w:p>
      <w:pPr>
        <w:pStyle w:val="TextBody"/>
        <w:bidi w:val="0"/>
        <w:spacing w:before="240" w:after="24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contractor who is qualified to perform the work relating to this Agreement shall discriminate against any other contractor by reason of gender, race, creed, or color.</w:t>
      </w:r>
    </w:p>
    <w:p>
      <w:pPr>
        <w:pStyle w:val="TextBody"/>
        <w:bidi w:val="0"/>
        <w:spacing w:before="241" w:after="241"/>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necessary employment documents and records shall be provided and access shall be granted to the Department to books, records, and accounts for purposes of investigation to ascertain compliance with the provisions of this Nondiscrimination/Sexual Harassment Clause. If documents or records reflecting the necessary information requested are not available, such information shall be furnished on reporting forms supplied by the Department.</w:t>
      </w:r>
    </w:p>
    <w:p>
      <w:pPr>
        <w:pStyle w:val="TextBody"/>
        <w:bidi w:val="0"/>
        <w:spacing w:before="240" w:after="24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Nondiscrimination/Sexual Harassment Clause shall be included in any contract awarded for the Project so that such provisions will be binding upon any contractors engaged for the Project.</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Department may cancel or terminate this Agreement and all money due or to become due under this Agreement may be forfeited for a violation of the terms and conditions of this Nondiscrimination/Sexual Harassment Clause. In addition, the Department may proceed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840" w:right="7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debarment or suspension and may place the party not in compliance in the Contractor Responsibility File, a repository of information on contractors.</w:t>
      </w:r>
    </w:p>
    <w:p>
      <w:pPr>
        <w:pStyle w:val="TextBody"/>
        <w:bidi w:val="0"/>
        <w:spacing w:before="240" w:after="240"/>
        <w:ind w:left="262" w:right="26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ind w:left="260" w:right="26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REPAYMENT OF LOAN; GENERAL OBLIGATION</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Repayment of Loan</w:t>
      </w:r>
      <w:r>
        <w:rPr>
          <w:rFonts w:ascii="Times New Roman;Times;Serif" w:hAnsi="Times New Roman;Times;Serif"/>
          <w:b w:val="false"/>
          <w:i w:val="false"/>
          <w:caps w:val="false"/>
          <w:smallCaps w:val="false"/>
          <w:sz w:val="20"/>
        </w:rPr>
        <w:t>.</w:t>
      </w:r>
    </w:p>
    <w:p>
      <w:pPr>
        <w:pStyle w:val="TextBody"/>
        <w:bidi w:val="0"/>
        <w:spacing w:before="240" w:after="240"/>
        <w:ind w:left="228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repay the Loan pursuant to the terms of the Bond issued to the</w:t>
      </w:r>
    </w:p>
    <w:p>
      <w:pPr>
        <w:pStyle w:val="TextBody"/>
        <w:bidi w:val="0"/>
        <w:ind w:left="8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Department.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General Obligation</w:t>
      </w:r>
      <w:r>
        <w:rPr>
          <w:rFonts w:ascii="Times New Roman;Times;Serif" w:hAnsi="Times New Roman;Times;Serif"/>
          <w:b w:val="false"/>
          <w:i w:val="false"/>
          <w:caps w:val="false"/>
          <w:smallCaps w:val="false"/>
          <w:sz w:val="20"/>
        </w:rPr>
        <w:t>.</w:t>
      </w:r>
    </w:p>
    <w:p>
      <w:pPr>
        <w:pStyle w:val="TextBody"/>
        <w:bidi w:val="0"/>
        <w:spacing w:before="240" w:after="240"/>
        <w:ind w:left="840"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repayment obligation constitutes a general obligation of the Borrower, secured by a pledge of its full faith, revenue and credit.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[RESERVED]</w:t>
      </w:r>
    </w:p>
    <w:p>
      <w:pPr>
        <w:pStyle w:val="TextBody"/>
        <w:bidi w:val="0"/>
        <w:spacing w:before="240" w:after="240"/>
        <w:ind w:left="262" w:right="26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br/>
      </w:r>
      <w:r>
        <w:rPr>
          <w:rFonts w:ascii="Times New Roman;Times;Serif" w:hAnsi="Times New Roman;Times;Serif"/>
          <w:b w:val="false"/>
          <w:i w:val="false"/>
          <w:caps w:val="false"/>
          <w:smallCaps w:val="false"/>
          <w:sz w:val="20"/>
          <w:u w:val="single"/>
        </w:rPr>
        <w:t>PREPAYMENTS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Prepayments of Loan</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option and upon providing prior written notice to the Department, the Borrower may prepay the Loan, in whole or in part, without penalty, at any time. Such prior written notice shall specify the date on which the Borrower will make such prepayment and whether the Loan will be prepaid in full or in part, and if in part, the principal amount to be prepaid. Any such prepayment shall be applied against Loan principal installments then outstanding as shall be directed by the Borrower.</w:t>
      </w:r>
    </w:p>
    <w:p>
      <w:pPr>
        <w:pStyle w:val="TextBody"/>
        <w:bidi w:val="0"/>
        <w:jc w:val="left"/>
        <w:rPr>
          <w:caps w:val="false"/>
          <w:smallCaps w:val="false"/>
        </w:rPr>
      </w:pPr>
      <w:r>
        <w:rPr>
          <w:caps w:val="false"/>
          <w:smallCaps w:val="false"/>
        </w:rPr>
        <w:t> </w:t>
      </w:r>
    </w:p>
    <w:p>
      <w:pPr>
        <w:pStyle w:val="TextBody"/>
        <w:bidi w:val="0"/>
        <w:spacing w:before="240" w:after="240"/>
        <w:ind w:left="262" w:right="26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br/>
      </w:r>
      <w:r>
        <w:rPr>
          <w:rFonts w:ascii="Times New Roman;Times;Serif" w:hAnsi="Times New Roman;Times;Serif"/>
          <w:b w:val="false"/>
          <w:i w:val="false"/>
          <w:caps w:val="false"/>
          <w:smallCaps w:val="false"/>
          <w:sz w:val="20"/>
          <w:u w:val="single"/>
        </w:rPr>
        <w:t>OPERATION AND USE OF SYSTEM</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Inspection of System and Borrower’s Books and Records</w:t>
      </w:r>
      <w:r>
        <w:rPr>
          <w:rFonts w:ascii="Times New Roman;Times;Serif" w:hAnsi="Times New Roman;Times;Serif"/>
          <w:b w:val="false"/>
          <w:i w:val="false"/>
          <w:caps w:val="false"/>
          <w:smallCaps w:val="false"/>
          <w:sz w:val="20"/>
        </w:rPr>
        <w:t>.</w:t>
      </w:r>
    </w:p>
    <w:p>
      <w:pPr>
        <w:pStyle w:val="TextBody"/>
        <w:bidi w:val="0"/>
        <w:spacing w:before="240" w:after="240"/>
        <w:ind w:left="84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and its duly authorized representatives and agents shall have such reasonable rights of access to the System as may be necessary to determine whether the Borrower is in compliance with the requirements of this Agreement and shall have the right at all reasonable times and upon reasonable prior notice to the Borrower to examine and copy the books and records of the Borrower insofar as such books and records relate to the System.</w:t>
      </w:r>
    </w:p>
    <w:p>
      <w:pPr>
        <w:pStyle w:val="TextBody"/>
        <w:bidi w:val="0"/>
        <w:jc w:val="left"/>
        <w:rPr>
          <w:caps w:val="false"/>
          <w:smallCaps w:val="false"/>
        </w:rPr>
      </w:pPr>
      <w:r>
        <w:rPr>
          <w:caps w:val="false"/>
          <w:smallCaps w:val="false"/>
        </w:rPr>
        <w:t> </w:t>
      </w:r>
    </w:p>
    <w:p>
      <w:pPr>
        <w:pStyle w:val="TextBody"/>
        <w:bidi w:val="0"/>
        <w:spacing w:before="1" w:after="1"/>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comply with all record keeping and reporting requirements under all applicable legal authorities, including any reports required by the Department, such as performance indicators of program deliverables and information on costs and project progress. The Borrower understands that (i) each contract and subcontract related to the Project is subject to audit by appropriate federal and state entities and (ii) failure to comply with the applicable legal requirements and this Agreement may result in a default hereunder that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840" w:right="10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in a repayment of Loan Proceeds in advance of the maturity of the Bond and/or other remedial actions.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Performance Certification</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notify the Department when the Project is completed and operation commenced on or before the date set out in Section 2.1(m).</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Operation, Maintenance and Use of System</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own cost and expense, the Borrower shall operate the System in a proper, sound and economical manner and in compliance with all legal requirements, shall maintain the System in good repair and operating condition and from time to time shall make all necessary repairs, renewals and replacements.</w:t>
      </w:r>
    </w:p>
    <w:p>
      <w:pPr>
        <w:pStyle w:val="TextBody"/>
        <w:bidi w:val="0"/>
        <w:jc w:val="left"/>
        <w:rPr>
          <w:caps w:val="false"/>
          <w:smallCaps w:val="false"/>
        </w:rPr>
      </w:pPr>
      <w:r>
        <w:rPr>
          <w:caps w:val="false"/>
          <w:smallCaps w:val="false"/>
        </w:rPr>
        <w:t> </w:t>
      </w:r>
    </w:p>
    <w:p>
      <w:pPr>
        <w:pStyle w:val="TextBody"/>
        <w:bidi w:val="0"/>
        <w:ind w:left="262" w:right="26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ind w:left="260" w:right="26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INSURANCE, DAMAGE AND DESTRUCTION</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Department otherwise agrees in writing, the Borrower shall maintain or cause to be maintained insurance against such risks as are customarily insured against by owners of systems similar in size and character to the System.</w:t>
      </w:r>
    </w:p>
    <w:p>
      <w:pPr>
        <w:pStyle w:val="TextBody"/>
        <w:bidi w:val="0"/>
        <w:jc w:val="left"/>
        <w:rPr>
          <w:caps w:val="false"/>
          <w:smallCaps w:val="false"/>
        </w:rPr>
      </w:pPr>
      <w:r>
        <w:rPr>
          <w:caps w:val="false"/>
          <w:smallCaps w:val="false"/>
        </w:rPr>
        <w:t> </w:t>
      </w:r>
    </w:p>
    <w:p>
      <w:pPr>
        <w:pStyle w:val="TextBody"/>
        <w:bidi w:val="0"/>
        <w:spacing w:before="240" w:after="240"/>
        <w:ind w:left="262" w:right="26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br/>
      </w:r>
      <w:r>
        <w:rPr>
          <w:rFonts w:ascii="Times New Roman;Times;Serif" w:hAnsi="Times New Roman;Times;Serif"/>
          <w:b w:val="false"/>
          <w:i w:val="false"/>
          <w:caps w:val="false"/>
          <w:smallCaps w:val="false"/>
          <w:sz w:val="20"/>
          <w:u w:val="single"/>
        </w:rPr>
        <w:t>SPECIAL COVENANTS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Maintenance of Existence</w:t>
      </w:r>
      <w:r>
        <w:rPr>
          <w:rFonts w:ascii="Times New Roman;Times;Serif" w:hAnsi="Times New Roman;Times;Serif"/>
          <w:b w:val="false"/>
          <w:i w:val="false"/>
          <w:caps w:val="false"/>
          <w:smallCaps w:val="false"/>
          <w:sz w:val="20"/>
        </w:rPr>
        <w: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maintain its existence as a “Person” (as defined in the Federal Safe Drinking Water Act) and, without consent of the Department, which consent shall not be unreasonably withheld, shall not dissolve or otherwise dispose of all or substantially all of its assets or consolidate or merge with or into another entity. Notwithstanding the foregoing, the Borrower may consolidate or merge with or into, or sell or otherwise transfer all or substantially all of its assets to a political subdivision of The State of Delaware, and the Borrower thereafter may dissolve, if the surviving, resulting or transferee political subdivision, if other than the Borrower, assumes, in written form acceptable to the Department, all of the obligations of the Borrower contained in this Agreement, and there is furnished to the Department an Opinion of Counsel acceptable to the Department subject to customary exceptions and qualifications, to the effect that such assumption constitutes the legal, valid and binding obligations of the surviving, resulting or transferee entity in accordance with its terms.</w:t>
      </w:r>
    </w:p>
    <w:p>
      <w:pPr>
        <w:pStyle w:val="TextBody"/>
        <w:bidi w:val="0"/>
        <w:jc w:val="left"/>
        <w:rPr>
          <w:caps w:val="false"/>
          <w:smallCaps w:val="false"/>
        </w:rPr>
      </w:pPr>
      <w:r>
        <w:rPr>
          <w:caps w:val="false"/>
          <w:smallCaps w:val="false"/>
        </w:rPr>
        <w:t> </w:t>
      </w:r>
    </w:p>
    <w:p>
      <w:pPr>
        <w:pStyle w:val="TextBody"/>
        <w:bidi w:val="0"/>
        <w:spacing w:before="1" w:after="1"/>
        <w:ind w:left="183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Financial Records and Statements</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maintain proper books of record and account in which proper entries shall be made in accordance with generally accepted accounting principles, consistently applied, of all its business and affairs related to the System. The Borrower shall have an annual</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839" w:right="10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made by an independent certified public accountant within one hundred twenty (120) days after the end of each Fiscal Year. Such report shall include either (a) disclosure language confirming the Borrower’s continued compliance with its loan and mortgage covenants and restrictions or (b) a certificate of the accountants to the effect that, during the course of such accountant's regular examination of the Borrower's financial condition, nothing came to such accountant's attention that would constitute an Event of Default hereunder. A copy of the audited annual report shall be forwarded to the Department when completed.</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Certificate as to No Default</w:t>
      </w:r>
      <w:r>
        <w:rPr>
          <w:rFonts w:ascii="Times New Roman;Times;Serif" w:hAnsi="Times New Roman;Times;Serif"/>
          <w:b w:val="false"/>
          <w:i w:val="false"/>
          <w:caps w:val="false"/>
          <w:smallCaps w:val="false"/>
          <w:sz w:val="20"/>
        </w:rPr>
        <w: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deliver to the Department, within one hundred twenty (120) days after the close of each Fiscal Year, a certificate signed by an Authorized Representative stating that, during such year and as of the date of such certificate, no event or condition has happened or existed, or is happening or existing, which constitutes an Event of Default, or if such an event or condition has happened or existed, or is happening or existing, specifying the nature and period of such event or condition and what action the Borrower has taken, is taking or proposes to take to rectify it.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to the fullest extent permitted by law pass, make, do, execute, acknowledge and deliver such further resolutions, acts, deeds, conveyances, assignments, transfers and assurances as may be necessary or desirable for the better assuring, conveying, granting, assigning and confirming the rights of the Department under this Agreement, or as may be required to carry out the purpose of this Agreement. The Borrower shall at all times, to the fullest extent permitted by law, defend, preserve and protect all rights of the Department under this Agreement against all claims and demands of all persons.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Other Indebtedness</w:t>
      </w:r>
      <w:r>
        <w:rPr>
          <w:rFonts w:ascii="Times New Roman;Times;Serif" w:hAnsi="Times New Roman;Times;Serif"/>
          <w:b w:val="false"/>
          <w:i w:val="false"/>
          <w:caps w:val="false"/>
          <w:smallCaps w:val="false"/>
          <w:sz w:val="20"/>
        </w:rPr>
        <w:t>.</w:t>
      </w:r>
    </w:p>
    <w:p>
      <w:pPr>
        <w:pStyle w:val="TextBody"/>
        <w:bidi w:val="0"/>
        <w:spacing w:before="240" w:after="240"/>
        <w:ind w:left="840" w:right="109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Borrower is required to borrow additional funds in order to complete the Project, the Borrower agrees to consult with the Department before borrowing any such additional funds. The Borrower agrees to pay when due all amounts required by any other bonded indebtedness and to perform all of its obligations in connection therewith.</w:t>
      </w:r>
    </w:p>
    <w:p>
      <w:pPr>
        <w:pStyle w:val="TextBody"/>
        <w:bidi w:val="0"/>
        <w:jc w:val="left"/>
        <w:rPr>
          <w:caps w:val="false"/>
          <w:smallCaps w:val="false"/>
        </w:rPr>
      </w:pPr>
      <w:r>
        <w:rPr>
          <w:caps w:val="false"/>
          <w:smallCaps w:val="false"/>
        </w:rPr>
        <w:t> </w:t>
      </w:r>
    </w:p>
    <w:p>
      <w:pPr>
        <w:pStyle w:val="TextBody"/>
        <w:bidi w:val="0"/>
        <w:spacing w:before="1" w:after="1"/>
        <w:ind w:left="183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Assignment by Borrower</w:t>
      </w:r>
      <w:r>
        <w:rPr>
          <w:rFonts w:ascii="Times New Roman;Times;Serif" w:hAnsi="Times New Roman;Times;Serif"/>
          <w:b w:val="false"/>
          <w:i w:val="false"/>
          <w:caps w:val="false"/>
          <w:smallCaps w:val="false"/>
          <w:sz w:val="20"/>
        </w:rPr>
        <w: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may not assign its rights under this Agreement without the prior written consent of the Department, which consent shall not be unreasonably withheld. If the Borrower desires to assign its rights under this Agreement to another “Person” (as defined in the Federal Safe Drinking Water Act), the Borrower shall give notice of such fact to the Department. If the Department consents to the proposed assignment, the Borrower may proceed with the proposed assignment, but such assignment shall not become effective until the Department is furnished: (i) an assumption agreement in form and substance satisfactory to the Department by which the assignee agrees to assume all of the Borrower’s obligations under this Agreement, and (ii) an Opinion of Counsel to the assignee, subject to customary exceptions and qualifications, that the assumption agreement and this Agreement constitute legal, valid and binding obligations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839" w:right="109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assignee enforceable against the assignee in accordance with their terms and that the assignment and assumption comply in all respects with the provisions of this Agreement. Notwithstanding the foregoing, the assignment of the rights of the Borrower under this Agreement or the assumption of the obligations thereunder by the assignee shall in no way be construed as releasing the Borrower’s obligations unless specifically agreed to by the Department.</w:t>
      </w:r>
    </w:p>
    <w:p>
      <w:pPr>
        <w:pStyle w:val="TextBody"/>
        <w:bidi w:val="0"/>
        <w:jc w:val="left"/>
        <w:rPr>
          <w:caps w:val="false"/>
          <w:smallCaps w:val="false"/>
        </w:rPr>
      </w:pPr>
      <w:r>
        <w:rPr>
          <w:caps w:val="false"/>
          <w:smallCaps w:val="false"/>
        </w:rPr>
        <w:t> </w:t>
      </w:r>
    </w:p>
    <w:p>
      <w:pPr>
        <w:pStyle w:val="TextBody"/>
        <w:bidi w:val="0"/>
        <w:spacing w:before="240" w:after="240"/>
        <w:ind w:left="262" w:right="262"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br/>
      </w:r>
      <w:r>
        <w:rPr>
          <w:rFonts w:ascii="Times New Roman;Times;Serif" w:hAnsi="Times New Roman;Times;Serif"/>
          <w:b w:val="false"/>
          <w:i w:val="false"/>
          <w:caps w:val="false"/>
          <w:smallCaps w:val="false"/>
          <w:sz w:val="20"/>
          <w:u w:val="single"/>
        </w:rPr>
        <w:t>DEFAULTS AND REMEDIES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bidi w:val="0"/>
        <w:spacing w:before="240" w:after="240"/>
        <w:ind w:left="61"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following events shall be an “Event of Default” hereunder:</w:t>
      </w:r>
    </w:p>
    <w:p>
      <w:pPr>
        <w:pStyle w:val="TextBody"/>
        <w:bidi w:val="0"/>
        <w:jc w:val="left"/>
        <w:rPr>
          <w:caps w:val="false"/>
          <w:smallCaps w:val="false"/>
        </w:rPr>
      </w:pPr>
      <w:r>
        <w:rPr>
          <w:caps w:val="false"/>
          <w:smallCaps w:val="false"/>
        </w:rPr>
        <w:t> </w:t>
      </w:r>
    </w:p>
    <w:p>
      <w:pPr>
        <w:pStyle w:val="TextBody"/>
        <w:bidi w:val="0"/>
        <w:ind w:left="839"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failure to pay any payment of principal, interest and/or any administrative fee when due hereunder or under the Bond;</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Borrower’s failure to perform or observe any of the other covenants, agreements or conditions of this Agreement and the continuation of such failure for a period of thirty (30) days after the Department gives the Borrower written notice specifying such failure and requesting that it be cured, unless the Department shall agree in writing to an extension of such time prior to its expiration;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if the failure stated in the notice is correctable but cannot be corrected within the applicable period, the Department will not unreasonably withhold its consent to an extension of such time if corrective action is instituted by the Borrower within the applicable period and diligently pursued until the default is corrected;</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warranty, representation or other statement by or on behalf of Borrower contained in this Agreement or in any instrument furnished in compliance with or in reference to this Agreement is false or misleading in any material respect;</w:t>
      </w:r>
    </w:p>
    <w:p>
      <w:pPr>
        <w:pStyle w:val="TextBody"/>
        <w:bidi w:val="0"/>
        <w:spacing w:before="240" w:after="24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order or decree shall be entered, with the Borrower’s consent or acquiescence, appointing a receiver or receivers of the System or any part thereof or of the income thereof, or if such order or decree, having been entered without the Borrower’s consent or acquiescence, shall not be vacated, discharged or stayed on appeal within ninety (90) days after the entry thereof;</w:t>
      </w:r>
    </w:p>
    <w:p>
      <w:pPr>
        <w:pStyle w:val="TextBody"/>
        <w:bidi w:val="0"/>
        <w:spacing w:before="241" w:after="241"/>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proceeding shall be instituted, with the Borrower’s consent or acquiescence, for the purpose of effecting a composition between the Borrower and its creditors, pursuant to any federal or state statute now or hereafter enacted, if the claims of such creditors are under any circumstances payable from the revenues of the System; or</w:t>
      </w:r>
    </w:p>
    <w:p>
      <w:pPr>
        <w:pStyle w:val="TextBody"/>
        <w:bidi w:val="0"/>
        <w:spacing w:before="240" w:after="240"/>
        <w:ind w:left="839"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bankruptcy, insolvency or other similar proceeding shall be instituted by or against the Borrower under any federal or state bankruptcy or insolvency law now or hereinafter in effect and, if instituted against the Borrower, is not dismissed within ninety (90) days after filing.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1831" w:right="7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give the Department prompt written notice if any order, decree or proceeding referred to in Section 10.1(d) through (f), inclusive, is entered or instituted against the Borrower or of the occurrence of any other event or condition which constitutes an Event of Default immediately upon becoming aware of the existence thereof.</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Remedies on Default</w:t>
      </w:r>
      <w:r>
        <w:rPr>
          <w:rFonts w:ascii="Times New Roman;Times;Serif" w:hAnsi="Times New Roman;Times;Serif"/>
          <w:b w:val="false"/>
          <w:i w:val="false"/>
          <w:caps w:val="false"/>
          <w:smallCaps w:val="false"/>
          <w:sz w:val="20"/>
        </w:rPr>
        <w:t>.</w:t>
      </w:r>
    </w:p>
    <w:p>
      <w:pPr>
        <w:pStyle w:val="TextBody"/>
        <w:bidi w:val="0"/>
        <w:spacing w:before="240" w:after="240"/>
        <w:ind w:left="840" w:right="109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Event of Default referred to in Section 10.1 shall have happened and be continuing, the Department shall, in addition to any other remedies provided herein or by law, have the right, at its option without any further demand or notice, to take one or both of the following remedial steps:</w:t>
      </w:r>
    </w:p>
    <w:p>
      <w:pPr>
        <w:pStyle w:val="TextBody"/>
        <w:bidi w:val="0"/>
        <w:spacing w:before="240" w:after="240"/>
        <w:ind w:left="840"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Discontinue advances of Loan Proceeds hereunder;</w:t>
      </w:r>
    </w:p>
    <w:p>
      <w:pPr>
        <w:pStyle w:val="TextBody"/>
        <w:bidi w:val="0"/>
        <w:spacing w:before="240" w:after="240"/>
        <w:ind w:left="840"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Declare immediately due and payable all payments due or to become due under this Agreement or under the Bond, and upon notice to the Borrower, the same shall become immediately due and payable by the Borrower without further notice or demand; and</w:t>
      </w:r>
    </w:p>
    <w:p>
      <w:pPr>
        <w:pStyle w:val="TextBody"/>
        <w:bidi w:val="0"/>
        <w:spacing w:before="240" w:after="24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Take whatever other action at law or in equity may appear necessary or desirable to collect the payments then due and thereafter to become due under this Agreement or to enforce any other of the Department’s rights under this Agreement or to enforce performance by the Borrower of its covenants, agreements or undertakings contained herein.</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Delay and Waiver</w:t>
      </w:r>
      <w:r>
        <w:rPr>
          <w:rFonts w:ascii="Times New Roman;Times;Serif" w:hAnsi="Times New Roman;Times;Serif"/>
          <w:b w:val="false"/>
          <w:i w:val="false"/>
          <w:caps w:val="false"/>
          <w:smallCaps w:val="false"/>
          <w:sz w:val="20"/>
        </w:rPr>
        <w:t>.</w:t>
      </w:r>
    </w:p>
    <w:p>
      <w:pPr>
        <w:pStyle w:val="TextBody"/>
        <w:bidi w:val="0"/>
        <w:spacing w:before="240" w:after="240"/>
        <w:ind w:left="83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to exercise any right or power accruing upon any Event of Default shall impair any such right or power or shall be construed to be a waiver of any such Event of Default or acquiescence therein, and every such right and power may be exercised from time to time and as often as may be deemed expedient. No waiver of any Event of Default under this Agreement shall extend to or shall affect any subsequent Event of Default or shall impair any rights or remedies consequent thereto.</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Right to Cure Default</w:t>
      </w:r>
      <w:r>
        <w:rPr>
          <w:rFonts w:ascii="Times New Roman;Times;Serif" w:hAnsi="Times New Roman;Times;Serif"/>
          <w:b w:val="false"/>
          <w:i w:val="false"/>
          <w:caps w:val="false"/>
          <w:smallCaps w:val="false"/>
          <w:sz w:val="20"/>
        </w:rPr>
        <w:t>.</w:t>
      </w:r>
    </w:p>
    <w:p>
      <w:pPr>
        <w:pStyle w:val="TextBody"/>
        <w:bidi w:val="0"/>
        <w:spacing w:before="241" w:after="241"/>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shall fail to make any payment or to perform any act required by it under this Agreement, the Department without prior notice to or demand upon the Borrower and without waiving or releasing any obligation or default, may (but shall be under no obligation to) make such payment or perform such act. All amounts so paid by the Department and all costs, fees and expenses so incurred shall be payable by the Borrower as an additional obligation under this Agreement, together with interest thereon at the rate of interest of five percent (5%) per annum until paid. The Borrower’s obligation under this Section shall survive the repayment of the Bond.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24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XI </w:t>
        <w:br/>
      </w:r>
      <w:r>
        <w:rPr>
          <w:rFonts w:ascii="Times New Roman;Times;Serif" w:hAnsi="Times New Roman;Times;Serif"/>
          <w:b w:val="false"/>
          <w:i w:val="false"/>
          <w:caps w:val="false"/>
          <w:smallCaps w:val="false"/>
          <w:sz w:val="20"/>
          <w:u w:val="single"/>
        </w:rPr>
        <w:t>MISCELLANEOUS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binding upon, inure to the benefit of and be enforceable by the parties and their respective successors and assigns.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bidi w:val="0"/>
        <w:spacing w:before="240" w:after="240"/>
        <w:ind w:left="839" w:right="109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Department and the Borrower shall have the right to amend from time to time any of the terms and conditions of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all amendments shall be in writing and shall be signed by or on behalf of the Department and the Borrower.</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11.3. </w:t>
      </w:r>
      <w:r>
        <w:rPr>
          <w:rFonts w:ascii="Times New Roman;Times;Serif" w:hAnsi="Times New Roman;Times;Serif"/>
          <w:b w:val="false"/>
          <w:i w:val="false"/>
          <w:caps w:val="false"/>
          <w:smallCaps w:val="false"/>
          <w:sz w:val="20"/>
          <w:u w:val="single"/>
        </w:rPr>
        <w:t>Limitation of Liability of Borrower’s Officers</w:t>
      </w:r>
      <w:r>
        <w:rPr>
          <w:rFonts w:ascii="Times New Roman;Times;Serif" w:hAnsi="Times New Roman;Times;Serif"/>
          <w:b w:val="false"/>
          <w:i w:val="false"/>
          <w:caps w:val="false"/>
          <w:smallCaps w:val="false"/>
          <w:sz w:val="20"/>
        </w:rPr>
        <w:t>.</w:t>
      </w:r>
    </w:p>
    <w:p>
      <w:pPr>
        <w:pStyle w:val="TextBody"/>
        <w:bidi w:val="0"/>
        <w:spacing w:before="240" w:after="240"/>
        <w:ind w:left="84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present or future director, official, officer, employee or agent of the Borrower shall be liable personally in respect of this Agreement or for any other action taken by such individual pursuant to or in connection with the financing provided for in this Agreement.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11.4.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w:t>
      </w:r>
    </w:p>
    <w:p>
      <w:pPr>
        <w:pStyle w:val="TextBody"/>
        <w:bidi w:val="0"/>
        <w:spacing w:before="240" w:after="240"/>
        <w:ind w:left="228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the applicable laws of The State of</w:t>
      </w:r>
    </w:p>
    <w:p>
      <w:pPr>
        <w:pStyle w:val="TextBody"/>
        <w:bidi w:val="0"/>
        <w:ind w:left="8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clause, provision, or section of this Agreement shall be held illegal or invalid by any court, the illegality or invalidity of such clause, provision or Section shall not affect the remainder of this Agreement which shall be construed and enforced as if such illegal or invalid clause, provision or section had not been contained in this Agreement. If any agreement or obligation contained in this Agreement is held to be in violation of law, then such agreement or obligation shall be deemed to be the agreement or obligation of the Department and the Borrower, as the case may be, only to the extent permitted by law.</w:t>
      </w:r>
    </w:p>
    <w:p>
      <w:pPr>
        <w:pStyle w:val="TextBody"/>
        <w:bidi w:val="0"/>
        <w:jc w:val="left"/>
        <w:rPr>
          <w:caps w:val="false"/>
          <w:smallCaps w:val="false"/>
        </w:rPr>
      </w:pPr>
      <w:r>
        <w:rPr>
          <w:caps w:val="false"/>
          <w:smallCaps w:val="false"/>
        </w:rPr>
        <w:t> </w:t>
      </w:r>
    </w:p>
    <w:p>
      <w:pPr>
        <w:pStyle w:val="TextBody"/>
        <w:bidi w:val="0"/>
        <w:spacing w:before="1" w:after="1"/>
        <w:ind w:left="183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11.6.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for herein, all demands, notices, approvals, consents, requests, opinions and other communications under this Agreement shall be in writing and shall be deemed to have been given when delivered in person or mailed by first class registered or certified mail, postage prepaid, addressed as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tbl>
      <w:tblPr>
        <w:tblW w:w="7000" w:type="dxa"/>
        <w:jc w:val="left"/>
        <w:tblInd w:w="0" w:type="dxa"/>
        <w:tblLayout w:type="fixed"/>
        <w:tblCellMar>
          <w:top w:w="0" w:type="dxa"/>
          <w:left w:w="0" w:type="dxa"/>
          <w:bottom w:w="0" w:type="dxa"/>
          <w:right w:w="0" w:type="dxa"/>
        </w:tblCellMar>
      </w:tblPr>
      <w:tblGrid>
        <w:gridCol w:w="75"/>
        <w:gridCol w:w="1475"/>
        <w:gridCol w:w="5450"/>
      </w:tblGrid>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Department:</w:t>
            </w:r>
          </w:p>
        </w:tc>
        <w:tc>
          <w:tcPr>
            <w:tcW w:w="5450" w:type="dxa"/>
            <w:tcBorders/>
            <w:vAlign w:val="center"/>
          </w:tcPr>
          <w:p>
            <w:pPr>
              <w:pStyle w:val="TableContents"/>
              <w:bidi w:val="0"/>
              <w:spacing w:before="0" w:after="283"/>
              <w:jc w:val="left"/>
              <w:rPr/>
            </w:pPr>
            <w:r>
              <w:rPr/>
              <w:t xml:space="preserve">Delaware Department of Health and Social Services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Division of Public Health</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Office of Drinking Water Jesse Cooper Building</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417 Federal Street – Room 226</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Dover, DE 19901</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xml:space="preserve">Attention: DWSRF Program Director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With a copy to:</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Delaware Department of Natural Resources</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&amp; Environmental Control, on behalf of the Delaware</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Department of Health and Social Services</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Office Of The Secretary, Environmental</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Finance 97 Commerce Way, Suite 106</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Dover, DE 19904</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Attention: Laura Robbins, Chief of Administration</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and</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Borrower:</w:t>
            </w:r>
          </w:p>
        </w:tc>
        <w:tc>
          <w:tcPr>
            <w:tcW w:w="5450" w:type="dxa"/>
            <w:tcBorders/>
            <w:vAlign w:val="center"/>
          </w:tcPr>
          <w:p>
            <w:pPr>
              <w:pStyle w:val="TableContents"/>
              <w:bidi w:val="0"/>
              <w:spacing w:before="0" w:after="283"/>
              <w:jc w:val="left"/>
              <w:rPr/>
            </w:pPr>
            <w:r>
              <w:rPr/>
              <w:t>Tidewater Utilities, Inc.</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1100 South Little Creek Road</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Dover, DE 19901</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Attention: Mr. Robert J. Capko, Treasurer</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With a copy to:</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Middlesex Water Company</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485C Route One South, Suite 400</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Iselin, NJ 08830</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xml:space="preserve">Attn: Jay L. Kooper, Vice President, General Counsel &amp; </w:t>
              <w:br/>
              <w:t>Secretary</w:t>
            </w:r>
          </w:p>
        </w:tc>
      </w:tr>
    </w:tbl>
    <w:p>
      <w:pPr>
        <w:pStyle w:val="TextBody"/>
        <w:bidi w:val="0"/>
        <w:spacing w:before="276" w:after="276"/>
        <w:ind w:left="839" w:right="109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and the Borrower may designate, by notice given hereunder, any further or different addresses to which subsequent demands, notices, approvals, consents, requests, opinion or other communications shall be sent or persons to whose attention the same shall be directed.</w:t>
      </w:r>
    </w:p>
    <w:p>
      <w:pPr>
        <w:pStyle w:val="TextBody"/>
        <w:bidi w:val="0"/>
        <w:spacing w:before="276" w:after="276"/>
        <w:ind w:left="1831" w:right="2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w:t>
      </w:r>
    </w:p>
    <w:p>
      <w:pPr>
        <w:pStyle w:val="TextBody"/>
        <w:bidi w:val="0"/>
        <w:spacing w:before="240" w:after="240"/>
        <w:ind w:left="840" w:right="1377"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of the several articles and sections of this Agreement are inserted for convenience only and do not comprise a part of this Agreement.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11.8. </w:t>
      </w:r>
      <w:r>
        <w:rPr>
          <w:rFonts w:ascii="Times New Roman;Times;Serif" w:hAnsi="Times New Roman;Times;Serif"/>
          <w:b w:val="false"/>
          <w:i w:val="false"/>
          <w:caps w:val="false"/>
          <w:smallCaps w:val="false"/>
          <w:sz w:val="20"/>
          <w:u w:val="single"/>
        </w:rPr>
        <w:t>Terms of Agreement</w:t>
      </w:r>
      <w:r>
        <w:rPr>
          <w:rFonts w:ascii="Times New Roman;Times;Serif" w:hAnsi="Times New Roman;Times;Serif"/>
          <w:b w:val="false"/>
          <w:i w:val="false"/>
          <w:caps w:val="false"/>
          <w:smallCaps w:val="false"/>
          <w:sz w:val="20"/>
        </w:rPr>
        <w:t>.</w:t>
      </w:r>
    </w:p>
    <w:p>
      <w:pPr>
        <w:pStyle w:val="TextBody"/>
        <w:bidi w:val="0"/>
        <w:spacing w:before="240" w:after="240"/>
        <w:ind w:left="839"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effective upon its execution and delivery by the Borrower and the Department. Except as otherwise specified, the Borrower’s obligations under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839" w:right="10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expire upon payment in full of the Bond and all other amounts payable by the Borrower under this Agreement.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bidi w:val="0"/>
        <w:spacing w:before="240" w:after="240"/>
        <w:ind w:left="839" w:right="1076"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shall be an original and all of which together shall constitute but one and the same instrument.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3" w:after="73"/>
        <w:ind w:left="2507" w:right="7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the following signatures, all duly authorized.</w:t>
      </w:r>
    </w:p>
    <w:p>
      <w:pPr>
        <w:pStyle w:val="TextBody"/>
        <w:bidi w:val="0"/>
        <w:jc w:val="left"/>
        <w:rPr>
          <w:caps w:val="false"/>
          <w:smallCaps w:val="false"/>
        </w:rPr>
      </w:pPr>
      <w:r>
        <w:rPr>
          <w:caps w:val="false"/>
          <w:smallCaps w:val="false"/>
        </w:rPr>
        <w:t> </w:t>
      </w:r>
    </w:p>
    <w:p>
      <w:pPr>
        <w:pStyle w:val="TextBody"/>
        <w:bidi w:val="0"/>
        <w:spacing w:before="29" w:after="29"/>
        <w:ind w:left="29" w:right="29" w:hanging="0"/>
        <w:jc w:val="left"/>
        <w:rPr>
          <w:caps w:val="false"/>
          <w:smallCaps w:val="false"/>
        </w:rPr>
      </w:pPr>
      <w:r>
        <w:rPr>
          <w:caps w:val="false"/>
          <w:smallCaps w:val="false"/>
        </w:rPr>
        <w:t> </w:t>
      </w:r>
    </w:p>
    <w:p>
      <w:pPr>
        <w:pStyle w:val="TextBody"/>
        <w:bidi w:val="0"/>
        <w:spacing w:before="0" w:after="0"/>
        <w:ind w:left="5000" w:right="1264" w:firstLine="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DELAWARE DRINKING WATER STATE REVOLVING FUND, ACTING BY AND THROUGH THE DELAWARE DEPARTMENT OF HEALTH AND SOCIAL SERVICES, DIVISION OF PUBLIC HEALTH</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r>
        <w:rPr>
          <w:rFonts w:ascii="Times New Roman;Times;Serif" w:hAnsi="Times New Roman;Times;Serif"/>
          <w:b w:val="false"/>
          <w:i w:val="false"/>
          <w:caps w:val="false"/>
          <w:smallCaps w:val="false"/>
          <w:sz w:val="20"/>
          <w:u w:val="single"/>
        </w:rPr>
        <w:t>./s/ Laura Robbins                                         </w:t>
      </w:r>
      <w:r>
        <w:rPr>
          <w:rFonts w:ascii="Times New Roman;Times;Serif" w:hAnsi="Times New Roman;Times;Serif"/>
          <w:b w:val="false"/>
          <w:i w:val="false"/>
          <w:caps w:val="false"/>
          <w:smallCaps w:val="false"/>
          <w:sz w:val="20"/>
        </w:rPr>
        <w:br/>
        <w:t>Laura Robbins</w:t>
      </w:r>
    </w:p>
    <w:p>
      <w:pPr>
        <w:pStyle w:val="TextBody"/>
        <w:bidi w:val="0"/>
        <w:ind w:left="545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DNREC, Chief of Administration</w:t>
      </w:r>
    </w:p>
    <w:p>
      <w:pPr>
        <w:pStyle w:val="TextBody"/>
        <w:bidi w:val="0"/>
        <w:spacing w:before="11" w:after="11"/>
        <w:ind w:left="5441" w:right="1565" w:firstLine="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Delaware Department of Natural Resources and </w:t>
        <w:br/>
        <w:t xml:space="preserve">Environmental Control, on behalf of the </w:t>
        <w:br/>
        <w:t>Delaware Department of Health and Social Services</w:t>
      </w:r>
    </w:p>
    <w:p>
      <w:pPr>
        <w:pStyle w:val="TextBody"/>
        <w:bidi w:val="0"/>
        <w:jc w:val="left"/>
        <w:rPr>
          <w:caps w:val="false"/>
          <w:smallCaps w:val="false"/>
        </w:rPr>
      </w:pPr>
      <w:r>
        <w:rPr>
          <w:caps w:val="false"/>
          <w:smallCaps w:val="false"/>
        </w:rPr>
        <w:t> </w:t>
      </w:r>
    </w:p>
    <w:p>
      <w:pPr>
        <w:pStyle w:val="TextBody"/>
        <w:bidi w:val="0"/>
        <w:spacing w:before="22" w:after="22"/>
        <w:ind w:left="22" w:right="22" w:hanging="0"/>
        <w:jc w:val="left"/>
        <w:rPr>
          <w:caps w:val="false"/>
          <w:smallCaps w:val="false"/>
        </w:rPr>
      </w:pPr>
      <w:r>
        <w:rPr>
          <w:caps w:val="false"/>
          <w:smallCaps w:val="false"/>
        </w:rPr>
        <w:t> </w:t>
      </w:r>
    </w:p>
    <w:p>
      <w:pPr>
        <w:pStyle w:val="TextBody"/>
        <w:bidi w:val="0"/>
        <w:spacing w:before="0" w:after="0"/>
        <w:ind w:left="5000" w:right="1264" w:firstLine="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UTILITIES, INC.</w:t>
      </w:r>
    </w:p>
    <w:p>
      <w:pPr>
        <w:pStyle w:val="TextBody"/>
        <w:bidi w:val="0"/>
        <w:jc w:val="left"/>
        <w:rPr>
          <w:caps w:val="false"/>
          <w:smallCaps w:val="false"/>
        </w:rPr>
      </w:pPr>
      <w:r>
        <w:rPr>
          <w:caps w:val="false"/>
          <w:smallCaps w:val="false"/>
        </w:rPr>
        <w:t> </w:t>
      </w:r>
    </w:p>
    <w:p>
      <w:pPr>
        <w:pStyle w:val="TextBody"/>
        <w:bidi w:val="0"/>
        <w:spacing w:before="144" w:after="144"/>
        <w:ind w:left="144" w:right="144" w:hanging="0"/>
        <w:jc w:val="left"/>
        <w:rPr>
          <w:caps w:val="false"/>
          <w:smallCaps w:val="false"/>
        </w:rPr>
      </w:pPr>
      <w:r>
        <w:rPr>
          <w:caps w:val="false"/>
          <w:smallCaps w:val="false"/>
        </w:rPr>
        <w:t> </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r>
        <w:rPr>
          <w:rFonts w:ascii="Times New Roman;Times;Serif" w:hAnsi="Times New Roman;Times;Serif"/>
          <w:b w:val="false"/>
          <w:i w:val="false"/>
          <w:caps w:val="false"/>
          <w:smallCaps w:val="false"/>
          <w:sz w:val="20"/>
          <w:u w:val="single"/>
        </w:rPr>
        <w:t>/s/ Robert J. Capko                                    </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Robert J. Capko</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Treasurer</w:t>
      </w:r>
    </w:p>
    <w:p>
      <w:pPr>
        <w:pStyle w:val="TextBody"/>
        <w:bidi w:val="0"/>
        <w:jc w:val="left"/>
        <w:rPr>
          <w:caps w:val="false"/>
          <w:smallCaps w:val="false"/>
        </w:rPr>
      </w:pPr>
      <w:r>
        <w:rPr>
          <w:caps w:val="false"/>
          <w:smallCaps w:val="false"/>
        </w:rPr>
        <w:t> </w:t>
      </w:r>
    </w:p>
    <w:p>
      <w:pPr>
        <w:pStyle w:val="TextBody"/>
        <w:bidi w:val="0"/>
        <w:ind w:left="109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p>
      <w:pPr>
        <w:pStyle w:val="TextBody"/>
        <w:bidi w:val="0"/>
        <w:spacing w:before="18" w:after="18"/>
        <w:ind w:left="18" w:right="18" w:hanging="0"/>
        <w:jc w:val="left"/>
        <w:rPr>
          <w:caps w:val="false"/>
          <w:smallCaps w:val="false"/>
        </w:rPr>
      </w:pPr>
      <w:r>
        <w:rPr>
          <w:caps w:val="false"/>
          <w:smallCaps w:val="false"/>
        </w:rPr>
        <w:t> </w:t>
      </w:r>
    </w:p>
    <w:p>
      <w:pPr>
        <w:pStyle w:val="TextBody"/>
        <w:bidi w:val="0"/>
        <w:ind w:left="10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p>
      <w:pPr>
        <w:pStyle w:val="TextBody"/>
        <w:bidi w:val="0"/>
        <w:ind w:left="1090" w:right="0" w:hanging="0"/>
        <w:jc w:val="left"/>
        <w:rPr>
          <w:caps w:val="false"/>
          <w:smallCaps w:val="false"/>
        </w:rPr>
      </w:pPr>
      <w:r>
        <w:rPr>
          <w:caps w:val="false"/>
          <w:smallCaps w:val="false"/>
        </w:rPr>
        <w:t> </w:t>
      </w:r>
    </w:p>
    <w:p>
      <w:pPr>
        <w:pStyle w:val="TextBody"/>
        <w:bidi w:val="0"/>
        <w:ind w:left="10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r>
        <w:rPr>
          <w:rFonts w:ascii="Times New Roman;Times;Serif" w:hAnsi="Times New Roman;Times;Serif"/>
          <w:b w:val="false"/>
          <w:i w:val="false"/>
          <w:caps w:val="false"/>
          <w:smallCaps w:val="false"/>
          <w:sz w:val="20"/>
          <w:u w:val="single"/>
        </w:rPr>
        <w:t>/s/ Jay L. Kooper                               </w:t>
      </w:r>
    </w:p>
    <w:p>
      <w:pPr>
        <w:pStyle w:val="TextBody"/>
        <w:bidi w:val="0"/>
        <w:spacing w:before="2" w:after="2"/>
        <w:ind w:left="1600"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L. Kooper</w:t>
      </w:r>
    </w:p>
    <w:p>
      <w:pPr>
        <w:pStyle w:val="TextBody"/>
        <w:bidi w:val="0"/>
        <w:spacing w:before="2" w:after="2"/>
        <w:ind w:left="1600"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80" w:after="80"/>
        <w:ind w:left="80" w:right="80" w:hanging="0"/>
        <w:jc w:val="left"/>
        <w:rPr>
          <w:caps w:val="false"/>
          <w:smallCaps w:val="false"/>
        </w:rPr>
      </w:pPr>
      <w:r>
        <w:rPr>
          <w:caps w:val="false"/>
          <w:smallCaps w:val="false"/>
        </w:rPr>
        <w:t> </w:t>
      </w:r>
    </w:p>
    <w:p>
      <w:pPr>
        <w:pStyle w:val="TextBody"/>
        <w:bidi w:val="0"/>
        <w:spacing w:before="276" w:after="276"/>
        <w:ind w:left="934" w:right="1376"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FINANCING AGREEMENT-SERIES 2024B-DWSRF-BETHANY BAY WATER TREA.TMENT FACILITY}</w:t>
      </w:r>
    </w:p>
    <w:p>
      <w:pPr>
        <w:pStyle w:val="TextBody"/>
        <w:bidi w:val="0"/>
        <w:spacing w:before="29" w:after="29"/>
        <w:ind w:left="29" w:right="29"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68" w:after="68"/>
        <w:ind w:left="3623" w:right="4062"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276" w:after="276"/>
        <w:ind w:left="3620" w:right="4062"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Project Description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839" w:right="128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serves the Town of Ocean View with a number of groundwater facilities, including a facility located at the Bethany Bay community. The existing Bethany Bay facility includes two (2) wells. Water from the existing wells met applicable water quality standards. The existing treatment facility provides only chemical addition. The Borrower has constructed two (2) additional wells as part of a plan to expand the capacity of the Bethany Bay facility. Concurrent with the construction of the new wells, Delaware proposed MCLs for PFAS (PFOS &amp; PFOA). In anticipation of the new limits, The Borrower conducted sampling of all wells. One of the existing wells at Bethany Bay was found to exceed the proposed MCL. PFAS was also detected in one of the new wells, but at less than the proposed Delaware limits. In addition to the PFAS concerns, one of the existing wells has observed nitrates at just over ½ of the MCL and testing for one of the new wells has identified iron and manganese at levels that exceed the Delaware SMCL.</w:t>
      </w:r>
    </w:p>
    <w:p>
      <w:pPr>
        <w:pStyle w:val="TextBody"/>
        <w:bidi w:val="0"/>
        <w:jc w:val="left"/>
        <w:rPr>
          <w:caps w:val="false"/>
          <w:smallCaps w:val="false"/>
        </w:rPr>
      </w:pPr>
      <w:r>
        <w:rPr>
          <w:caps w:val="false"/>
          <w:smallCaps w:val="false"/>
        </w:rPr>
        <w:t> </w:t>
      </w:r>
    </w:p>
    <w:p>
      <w:pPr>
        <w:pStyle w:val="TextBody"/>
        <w:bidi w:val="0"/>
        <w:ind w:left="839" w:right="128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proposes to construct a new water treatment facility at Bethany Bay with the capability to provide treatment for iron and manganese, nitrates and PFAS as necessary for the four (4) supply wells.</w:t>
      </w:r>
    </w:p>
    <w:p>
      <w:pPr>
        <w:pStyle w:val="TextBody"/>
        <w:bidi w:val="0"/>
        <w:jc w:val="left"/>
        <w:rPr>
          <w:caps w:val="false"/>
          <w:smallCaps w:val="false"/>
        </w:rPr>
      </w:pPr>
      <w:r>
        <w:rPr>
          <w:caps w:val="false"/>
          <w:smallCaps w:val="false"/>
        </w:rPr>
        <w:t> </w:t>
      </w:r>
    </w:p>
    <w:p>
      <w:pPr>
        <w:pStyle w:val="TextBody"/>
        <w:bidi w:val="0"/>
        <w:ind w:left="839" w:right="128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proposed treatment facility, the majority of the wells at this source of supply would be unsuitable for use due to concentrations of PFAS, Nitrate and/or Iron and Manganese. The treatment facility will reduce PFAS concentrations in an existing well to below the proposed Delaware MCLs, and to lower concentrations if required. The facility will also reduce iron and manganese concentrations in an impacted well to below the Delaware SMCLs. Provisions for nitrate treatment will also be provided as that constituent has been observed and may become an issue in the future.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9" w:after="79"/>
        <w:ind w:left="3619" w:right="4062"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jc w:val="left"/>
        <w:rPr>
          <w:caps w:val="false"/>
          <w:smallCaps w:val="false"/>
        </w:rPr>
      </w:pPr>
      <w:r>
        <w:rPr>
          <w:caps w:val="false"/>
          <w:smallCaps w:val="false"/>
        </w:rPr>
        <w:t> </w:t>
      </w:r>
    </w:p>
    <w:p>
      <w:pPr>
        <w:pStyle w:val="TextBody"/>
        <w:bidi w:val="0"/>
        <w:ind w:left="3614" w:right="4063"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Project Budget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148" w:after="148"/>
        <w:ind w:left="148" w:right="148" w:hanging="0"/>
        <w:jc w:val="left"/>
        <w:rPr>
          <w:caps w:val="false"/>
          <w:smallCaps w:val="false"/>
        </w:rPr>
      </w:pPr>
      <w:r>
        <w:rPr>
          <w:caps w:val="false"/>
          <w:smallCaps w:val="false"/>
        </w:rPr>
        <w:t> </w:t>
      </w:r>
    </w:p>
    <w:tbl>
      <w:tblPr>
        <w:tblW w:w="3210" w:type="dxa"/>
        <w:jc w:val="center"/>
        <w:tblInd w:w="0" w:type="dxa"/>
        <w:tblLayout w:type="fixed"/>
        <w:tblCellMar>
          <w:top w:w="0" w:type="dxa"/>
          <w:left w:w="0" w:type="dxa"/>
          <w:bottom w:w="0" w:type="dxa"/>
          <w:right w:w="0" w:type="dxa"/>
        </w:tblCellMar>
      </w:tblPr>
      <w:tblGrid>
        <w:gridCol w:w="1655"/>
        <w:gridCol w:w="60"/>
        <w:gridCol w:w="140"/>
        <w:gridCol w:w="1280"/>
        <w:gridCol w:w="75"/>
      </w:tblGrid>
      <w:tr>
        <w:trPr/>
        <w:tc>
          <w:tcPr>
            <w:tcW w:w="165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Project Budget:</w:t>
            </w:r>
          </w:p>
        </w:tc>
        <w:tc>
          <w:tcPr>
            <w:tcW w:w="60" w:type="dxa"/>
            <w:tcBorders/>
            <w:vAlign w:val="center"/>
          </w:tcPr>
          <w:p>
            <w:pPr>
              <w:pStyle w:val="TableContents"/>
              <w:bidi w:val="0"/>
              <w:spacing w:before="0" w:after="283"/>
              <w:jc w:val="left"/>
              <w:rPr/>
            </w:pPr>
            <w:r>
              <w:rPr/>
              <w:t> </w:t>
            </w:r>
          </w:p>
        </w:tc>
        <w:tc>
          <w:tcPr>
            <w:tcW w:w="149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Total Cost</w:t>
            </w:r>
          </w:p>
        </w:tc>
      </w:tr>
      <w:tr>
        <w:trPr/>
        <w:tc>
          <w:tcPr>
            <w:tcW w:w="1655" w:type="dxa"/>
            <w:tcBorders/>
            <w:shd w:fill="CCEEFF" w:val="clear"/>
            <w:vAlign w:val="center"/>
          </w:tcPr>
          <w:p>
            <w:pPr>
              <w:pStyle w:val="TableContents"/>
              <w:bidi w:val="0"/>
              <w:spacing w:before="0" w:after="283"/>
              <w:jc w:val="left"/>
              <w:rPr/>
            </w:pPr>
            <w:r>
              <w:rPr/>
              <w:t>Engineering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450,000.00</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Construction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1,740,000.00</w:t>
            </w:r>
          </w:p>
        </w:tc>
        <w:tc>
          <w:tcPr>
            <w:tcW w:w="75"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Contingency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420,000.00</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b/>
              </w:rPr>
            </w:pPr>
            <w:r>
              <w:rPr>
                <w:b/>
              </w:rPr>
              <w:t>Total Budget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2,610,000.00</w:t>
            </w:r>
          </w:p>
        </w:tc>
        <w:tc>
          <w:tcPr>
            <w:tcW w:w="75"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Source of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b/>
              </w:rPr>
            </w:pPr>
            <w:r>
              <w:rPr>
                <w:b/>
              </w:rPr>
              <w:t>DWSRF Loan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2,610,000.00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1" w:after="71"/>
        <w:ind w:left="252" w:right="252"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jc w:val="left"/>
        <w:rPr>
          <w:caps w:val="false"/>
          <w:smallCaps w:val="false"/>
        </w:rPr>
      </w:pPr>
      <w:r>
        <w:rPr>
          <w:caps w:val="false"/>
          <w:smallCaps w:val="false"/>
        </w:rPr>
        <w:t> </w:t>
      </w:r>
    </w:p>
    <w:p>
      <w:pPr>
        <w:pStyle w:val="TextBody"/>
        <w:bidi w:val="0"/>
        <w:ind w:left="260" w:right="26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Requisition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5"/>
        <w:gridCol w:w="2716"/>
        <w:gridCol w:w="3644"/>
      </w:tblGrid>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b/>
                <w:sz w:val="20"/>
              </w:rPr>
            </w:pPr>
            <w:r>
              <w:rPr>
                <w:b/>
                <w:sz w:val="20"/>
              </w:rPr>
              <w:t>PROJECT NAME:_______________________</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b/>
                <w:sz w:val="20"/>
              </w:rPr>
            </w:pPr>
            <w:r>
              <w:rPr>
                <w:b/>
                <w:sz w:val="20"/>
              </w:rPr>
              <w:t>FUNDING RECIPIENT: ________________</w:t>
            </w:r>
          </w:p>
        </w:tc>
      </w:tr>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sz w:val="20"/>
              </w:rPr>
            </w:pPr>
            <w:r>
              <w:rPr>
                <w:sz w:val="20"/>
              </w:rPr>
              <w:t xml:space="preserve">E. I. # </w:t>
            </w:r>
            <w:r>
              <w:rPr>
                <w:b/>
                <w:sz w:val="20"/>
              </w:rPr>
              <w:t>_______________________</w:t>
            </w:r>
          </w:p>
        </w:tc>
      </w:tr>
      <w:tr>
        <w:trPr/>
        <w:tc>
          <w:tcPr>
            <w:tcW w:w="3845"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b/>
                <w:sz w:val="20"/>
              </w:rPr>
            </w:pPr>
            <w:r>
              <w:rPr>
                <w:b/>
                <w:sz w:val="20"/>
              </w:rPr>
              <w:t>UNITED STATES</w:t>
            </w:r>
          </w:p>
        </w:tc>
        <w:tc>
          <w:tcPr>
            <w:tcW w:w="2716" w:type="dxa"/>
            <w:tcBorders/>
            <w:vAlign w:val="center"/>
          </w:tcPr>
          <w:p>
            <w:pPr>
              <w:pStyle w:val="TableContents"/>
              <w:bidi w:val="0"/>
              <w:spacing w:before="0" w:after="283"/>
              <w:ind w:left="0" w:right="0" w:hanging="0"/>
              <w:jc w:val="left"/>
              <w:rPr>
                <w:sz w:val="20"/>
              </w:rPr>
            </w:pPr>
            <w:r>
              <w:rPr>
                <w:sz w:val="20"/>
              </w:rPr>
              <w:t>AND</w:t>
            </w:r>
            <w:r>
              <w:rPr>
                <w:b/>
                <w:sz w:val="20"/>
              </w:rPr>
              <w:t>/     STATE OF DELAWARE</w:t>
            </w:r>
          </w:p>
        </w:tc>
        <w:tc>
          <w:tcPr>
            <w:tcW w:w="3644" w:type="dxa"/>
            <w:tcBorders/>
            <w:vAlign w:val="center"/>
          </w:tcPr>
          <w:p>
            <w:pPr>
              <w:pStyle w:val="TableContents"/>
              <w:bidi w:val="0"/>
              <w:spacing w:before="0" w:after="283"/>
              <w:ind w:left="0" w:right="0" w:hanging="0"/>
              <w:jc w:val="left"/>
              <w:rPr>
                <w:sz w:val="20"/>
              </w:rPr>
            </w:pPr>
            <w:r>
              <w:rPr>
                <w:sz w:val="20"/>
              </w:rPr>
              <w:t xml:space="preserve">REQUISITION NO: </w:t>
            </w:r>
            <w:r>
              <w:rPr>
                <w:b/>
                <w:sz w:val="20"/>
              </w:rPr>
              <w:t>___________________</w:t>
            </w:r>
          </w:p>
        </w:tc>
      </w:tr>
      <w:tr>
        <w:trPr/>
        <w:tc>
          <w:tcPr>
            <w:tcW w:w="3845" w:type="dxa"/>
            <w:tcBorders/>
            <w:vAlign w:val="center"/>
          </w:tcPr>
          <w:p>
            <w:pPr>
              <w:pStyle w:val="TableContents"/>
              <w:bidi w:val="0"/>
              <w:spacing w:before="0" w:after="283"/>
              <w:ind w:left="0" w:right="0" w:hanging="0"/>
              <w:jc w:val="left"/>
              <w:rPr>
                <w:b/>
                <w:sz w:val="20"/>
              </w:rPr>
            </w:pPr>
            <w:r>
              <w:rPr>
                <w:b/>
                <w:sz w:val="20"/>
              </w:rPr>
              <w:t>DEPARTMENT OF AGRICULTURE</w:t>
            </w:r>
          </w:p>
        </w:tc>
        <w:tc>
          <w:tcPr>
            <w:tcW w:w="2716" w:type="dxa"/>
            <w:tcBorders/>
            <w:vAlign w:val="center"/>
          </w:tcPr>
          <w:p>
            <w:pPr>
              <w:pStyle w:val="TableContents"/>
              <w:bidi w:val="0"/>
              <w:spacing w:before="0" w:after="283"/>
              <w:ind w:left="0" w:right="0" w:hanging="0"/>
              <w:jc w:val="left"/>
              <w:rPr>
                <w:sz w:val="20"/>
              </w:rPr>
            </w:pPr>
            <w:r>
              <w:rPr>
                <w:sz w:val="20"/>
              </w:rPr>
              <w:t>OR          </w:t>
            </w:r>
            <w:r>
              <w:rPr>
                <w:b/>
                <w:sz w:val="20"/>
              </w:rPr>
              <w:t>DHSS</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sz w:val="20"/>
              </w:rPr>
            </w:pPr>
            <w:r>
              <w:rPr>
                <w:sz w:val="20"/>
              </w:rPr>
              <w:t>RURAL DEVELOPMENT</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sz w:val="20"/>
              </w:rPr>
            </w:pPr>
            <w:r>
              <w:rPr>
                <w:sz w:val="20"/>
              </w:rPr>
              <w:t xml:space="preserve">DATE: </w:t>
            </w:r>
            <w:r>
              <w:rPr>
                <w:b/>
                <w:sz w:val="20"/>
              </w:rPr>
              <w:t>_______________________</w:t>
            </w:r>
          </w:p>
        </w:tc>
      </w:tr>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sz w:val="20"/>
              </w:rPr>
            </w:pPr>
            <w:r>
              <w:rPr>
                <w:sz w:val="20"/>
              </w:rPr>
              <w:t xml:space="preserve">USDA LOAN NO. </w:t>
            </w:r>
            <w:r>
              <w:rPr>
                <w:b/>
                <w:sz w:val="20"/>
              </w:rPr>
              <w:t>____________________</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sz w:val="20"/>
              </w:rPr>
            </w:pPr>
            <w:r>
              <w:rPr>
                <w:sz w:val="20"/>
              </w:rPr>
              <w:t xml:space="preserve">STATE LOAN NO. </w:t>
            </w:r>
            <w:r>
              <w:rPr>
                <w:b/>
                <w:sz w:val="20"/>
              </w:rPr>
              <w:t>___________________</w:t>
            </w:r>
          </w:p>
        </w:tc>
      </w:tr>
      <w:tr>
        <w:trPr/>
        <w:tc>
          <w:tcPr>
            <w:tcW w:w="3845" w:type="dxa"/>
            <w:tcBorders/>
            <w:vAlign w:val="center"/>
          </w:tcPr>
          <w:p>
            <w:pPr>
              <w:pStyle w:val="TableContents"/>
              <w:bidi w:val="0"/>
              <w:spacing w:before="0" w:after="283"/>
              <w:ind w:left="0" w:right="0" w:hanging="0"/>
              <w:jc w:val="left"/>
              <w:rPr>
                <w:sz w:val="20"/>
              </w:rPr>
            </w:pPr>
            <w:r>
              <w:rPr>
                <w:sz w:val="20"/>
              </w:rPr>
              <w:t xml:space="preserve">USDA GRANT NO. </w:t>
            </w:r>
            <w:r>
              <w:rPr>
                <w:b/>
                <w:sz w:val="20"/>
              </w:rPr>
              <w:t>___________________</w:t>
            </w:r>
          </w:p>
        </w:tc>
        <w:tc>
          <w:tcPr>
            <w:tcW w:w="2716" w:type="dxa"/>
            <w:tcBorders/>
            <w:vAlign w:val="center"/>
          </w:tcPr>
          <w:p>
            <w:pPr>
              <w:pStyle w:val="TableContents"/>
              <w:bidi w:val="0"/>
              <w:spacing w:before="0" w:after="283"/>
              <w:ind w:left="0" w:right="0" w:hanging="0"/>
              <w:jc w:val="left"/>
              <w:rPr>
                <w:b/>
                <w:sz w:val="20"/>
              </w:rPr>
            </w:pPr>
            <w:r>
              <w:rPr>
                <w:b/>
                <w:sz w:val="20"/>
              </w:rPr>
              <w:t>SEPARATELY     OR</w:t>
            </w:r>
          </w:p>
        </w:tc>
        <w:tc>
          <w:tcPr>
            <w:tcW w:w="3644" w:type="dxa"/>
            <w:tcBorders/>
            <w:vAlign w:val="center"/>
          </w:tcPr>
          <w:p>
            <w:pPr>
              <w:pStyle w:val="TableContents"/>
              <w:bidi w:val="0"/>
              <w:spacing w:before="0" w:after="283"/>
              <w:ind w:left="0" w:right="0" w:hanging="0"/>
              <w:jc w:val="left"/>
              <w:rPr>
                <w:sz w:val="20"/>
              </w:rPr>
            </w:pPr>
            <w:r>
              <w:rPr>
                <w:sz w:val="20"/>
              </w:rPr>
              <w:t xml:space="preserve">STATE GRANT NO. </w:t>
            </w:r>
            <w:r>
              <w:rPr>
                <w:b/>
                <w:sz w:val="20"/>
              </w:rPr>
              <w:t>__________________</w:t>
            </w:r>
          </w:p>
        </w:tc>
      </w:tr>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b/>
                <w:sz w:val="20"/>
              </w:rPr>
            </w:pPr>
            <w:r>
              <w:rPr>
                <w:b/>
                <w:sz w:val="20"/>
              </w:rPr>
              <w:t>JOINTLY FUNDED PROJECT</w:t>
            </w:r>
          </w:p>
        </w:tc>
        <w:tc>
          <w:tcPr>
            <w:tcW w:w="3644" w:type="dxa"/>
            <w:tcBorders/>
            <w:vAlign w:val="center"/>
          </w:tcPr>
          <w:p>
            <w:pPr>
              <w:pStyle w:val="TableContents"/>
              <w:bidi w:val="0"/>
              <w:spacing w:before="0" w:after="283"/>
              <w:jc w:val="left"/>
              <w:rPr/>
            </w:pPr>
            <w:r>
              <w:rPr/>
              <w:t> </w:t>
            </w:r>
          </w:p>
        </w:tc>
      </w:tr>
    </w:tbl>
    <w:p>
      <w:pPr>
        <w:pStyle w:val="TextBody"/>
        <w:bidi w:val="0"/>
        <w:spacing w:before="206" w:after="206"/>
        <w:ind w:left="306" w:right="30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 SUMMARY AND REQUEST FOR LOAN/GRANT DISBURSEMENT</w:t>
      </w:r>
    </w:p>
    <w:p>
      <w:pPr>
        <w:pStyle w:val="TextBody"/>
        <w:bidi w:val="0"/>
        <w:jc w:val="left"/>
        <w:rPr>
          <w:caps w:val="false"/>
          <w:smallCaps w:val="false"/>
        </w:rPr>
      </w:pPr>
      <w:r>
        <w:rPr>
          <w:caps w:val="false"/>
          <w:smallCaps w:val="false"/>
        </w:rPr>
        <w:t> </w:t>
      </w:r>
    </w:p>
    <w:tbl>
      <w:tblPr>
        <w:tblW w:w="7324" w:type="dxa"/>
        <w:jc w:val="left"/>
        <w:tblInd w:w="-15" w:type="dxa"/>
        <w:tblLayout w:type="fixed"/>
        <w:tblCellMar>
          <w:top w:w="28" w:type="dxa"/>
          <w:left w:w="429" w:type="dxa"/>
          <w:bottom w:w="28" w:type="dxa"/>
          <w:right w:w="1023" w:type="dxa"/>
        </w:tblCellMar>
      </w:tblPr>
      <w:tblGrid>
        <w:gridCol w:w="2300"/>
        <w:gridCol w:w="1083"/>
        <w:gridCol w:w="1463"/>
        <w:gridCol w:w="698"/>
        <w:gridCol w:w="740"/>
        <w:gridCol w:w="1040"/>
      </w:tblGrid>
      <w:tr>
        <w:trPr/>
        <w:tc>
          <w:tcPr>
            <w:tcW w:w="2300" w:type="dxa"/>
            <w:tcBorders>
              <w:top w:val="single" w:sz="12" w:space="0" w:color="000000"/>
              <w:left w:val="single" w:sz="12" w:space="0" w:color="000000"/>
              <w:bottom w:val="single" w:sz="8" w:space="0" w:color="000000"/>
              <w:right w:val="single" w:sz="8" w:space="0" w:color="000000"/>
            </w:tcBorders>
            <w:vAlign w:val="center"/>
          </w:tcPr>
          <w:p>
            <w:pPr>
              <w:pStyle w:val="TableContents"/>
              <w:bidi w:val="0"/>
              <w:spacing w:before="0" w:after="283"/>
              <w:ind w:left="0" w:right="0" w:firstLine="81"/>
              <w:jc w:val="left"/>
              <w:rPr>
                <w:sz w:val="16"/>
              </w:rPr>
            </w:pPr>
            <w:r>
              <w:rPr>
                <w:sz w:val="16"/>
              </w:rPr>
              <w:t>DISBURSEMENT</w:t>
              <w:br/>
              <w:t>ITEMS</w:t>
            </w:r>
          </w:p>
        </w:tc>
        <w:tc>
          <w:tcPr>
            <w:tcW w:w="1083" w:type="dxa"/>
            <w:tcBorders>
              <w:top w:val="single" w:sz="12" w:space="0" w:color="000000"/>
              <w:bottom w:val="single" w:sz="8" w:space="0" w:color="000000"/>
              <w:right w:val="single" w:sz="8" w:space="0" w:color="000000"/>
            </w:tcBorders>
            <w:tcMar>
              <w:left w:w="0" w:type="dxa"/>
              <w:right w:w="536" w:type="dxa"/>
            </w:tcMar>
            <w:vAlign w:val="center"/>
          </w:tcPr>
          <w:p>
            <w:pPr>
              <w:pStyle w:val="TableContents"/>
              <w:bidi w:val="0"/>
              <w:spacing w:before="0" w:after="283"/>
              <w:ind w:left="0" w:right="0" w:firstLine="163"/>
              <w:jc w:val="left"/>
              <w:rPr>
                <w:sz w:val="16"/>
              </w:rPr>
            </w:pPr>
            <w:r>
              <w:rPr>
                <w:sz w:val="16"/>
              </w:rPr>
              <w:t xml:space="preserve">AMOUNT </w:t>
              <w:br/>
              <w:t>BUDGETED</w:t>
            </w:r>
          </w:p>
        </w:tc>
        <w:tc>
          <w:tcPr>
            <w:tcW w:w="1463" w:type="dxa"/>
            <w:tcBorders>
              <w:top w:val="single" w:sz="12" w:space="0" w:color="000000"/>
              <w:bottom w:val="single" w:sz="8" w:space="0" w:color="000000"/>
              <w:right w:val="single" w:sz="8" w:space="0" w:color="000000"/>
            </w:tcBorders>
            <w:tcMar>
              <w:left w:w="0" w:type="dxa"/>
              <w:right w:w="28" w:type="dxa"/>
            </w:tcMar>
            <w:vAlign w:val="center"/>
          </w:tcPr>
          <w:p>
            <w:pPr>
              <w:pStyle w:val="TableContents"/>
              <w:bidi w:val="0"/>
              <w:spacing w:before="0" w:after="283"/>
              <w:ind w:left="0" w:right="0" w:firstLine="78"/>
              <w:jc w:val="left"/>
              <w:rPr>
                <w:sz w:val="16"/>
              </w:rPr>
            </w:pPr>
            <w:r>
              <w:rPr>
                <w:sz w:val="16"/>
              </w:rPr>
              <w:t xml:space="preserve">PREVIOUS </w:t>
              <w:br/>
              <w:t>DISBURSEMENTS</w:t>
            </w:r>
          </w:p>
        </w:tc>
        <w:tc>
          <w:tcPr>
            <w:tcW w:w="698" w:type="dxa"/>
            <w:tcBorders>
              <w:top w:val="single" w:sz="12" w:space="0" w:color="000000"/>
              <w:bottom w:val="single" w:sz="8" w:space="0" w:color="000000"/>
              <w:right w:val="single" w:sz="8" w:space="0" w:color="000000"/>
            </w:tcBorders>
            <w:tcMar>
              <w:left w:w="0" w:type="dxa"/>
              <w:right w:w="764" w:type="dxa"/>
            </w:tcMar>
            <w:vAlign w:val="center"/>
          </w:tcPr>
          <w:p>
            <w:pPr>
              <w:pStyle w:val="TableContents"/>
              <w:bidi w:val="0"/>
              <w:spacing w:before="0" w:after="283"/>
              <w:ind w:left="0" w:right="0" w:firstLine="78"/>
              <w:jc w:val="left"/>
              <w:rPr>
                <w:sz w:val="16"/>
              </w:rPr>
            </w:pPr>
            <w:r>
              <w:rPr>
                <w:sz w:val="16"/>
              </w:rPr>
              <w:t xml:space="preserve">THIS </w:t>
              <w:br/>
              <w:t>PERIOD</w:t>
            </w:r>
          </w:p>
        </w:tc>
        <w:tc>
          <w:tcPr>
            <w:tcW w:w="740" w:type="dxa"/>
            <w:tcBorders>
              <w:top w:val="single" w:sz="12" w:space="0" w:color="000000"/>
              <w:bottom w:val="single" w:sz="8" w:space="0" w:color="000000"/>
              <w:right w:val="single" w:sz="8" w:space="0" w:color="000000"/>
            </w:tcBorders>
            <w:tcMar>
              <w:left w:w="0" w:type="dxa"/>
              <w:right w:w="560" w:type="dxa"/>
            </w:tcMar>
            <w:vAlign w:val="center"/>
          </w:tcPr>
          <w:p>
            <w:pPr>
              <w:pStyle w:val="TableContents"/>
              <w:bidi w:val="0"/>
              <w:spacing w:before="0" w:after="283"/>
              <w:ind w:left="0" w:right="0" w:hanging="243"/>
              <w:jc w:val="left"/>
              <w:rPr>
                <w:sz w:val="16"/>
              </w:rPr>
            </w:pPr>
            <w:r>
              <w:rPr>
                <w:sz w:val="16"/>
              </w:rPr>
              <w:t xml:space="preserve">TOTAL </w:t>
              <w:br/>
              <w:t>TO DATE</w:t>
            </w:r>
          </w:p>
        </w:tc>
        <w:tc>
          <w:tcPr>
            <w:tcW w:w="1040" w:type="dxa"/>
            <w:tcBorders>
              <w:top w:val="single" w:sz="12" w:space="0" w:color="000000"/>
              <w:bottom w:val="single" w:sz="8" w:space="0" w:color="000000"/>
              <w:right w:val="single" w:sz="12" w:space="0" w:color="000000"/>
            </w:tcBorders>
            <w:tcMar>
              <w:left w:w="0" w:type="dxa"/>
              <w:right w:w="339" w:type="dxa"/>
            </w:tcMar>
            <w:vAlign w:val="center"/>
          </w:tcPr>
          <w:p>
            <w:pPr>
              <w:pStyle w:val="TableContents"/>
              <w:bidi w:val="0"/>
              <w:spacing w:before="0" w:after="283"/>
              <w:jc w:val="left"/>
              <w:rPr>
                <w:sz w:val="16"/>
              </w:rPr>
            </w:pPr>
            <w:r>
              <w:rPr>
                <w:sz w:val="16"/>
              </w:rPr>
              <w:t xml:space="preserve">REMAINING </w:t>
              <w:br/>
              <w:t>FUNDS</w:t>
            </w:r>
          </w:p>
        </w:tc>
      </w:tr>
      <w:tr>
        <w:trPr/>
        <w:tc>
          <w:tcPr>
            <w:tcW w:w="2300" w:type="dxa"/>
            <w:tcBorders>
              <w:left w:val="single" w:sz="12" w:space="0" w:color="000000"/>
              <w:bottom w:val="single" w:sz="8" w:space="0" w:color="000000"/>
              <w:right w:val="single" w:sz="8" w:space="0" w:color="000000"/>
            </w:tcBorders>
            <w:tcMar>
              <w:top w:w="0" w:type="dxa"/>
              <w:left w:w="107" w:type="dxa"/>
              <w:right w:w="28" w:type="dxa"/>
            </w:tcMar>
            <w:vAlign w:val="center"/>
          </w:tcPr>
          <w:p>
            <w:pPr>
              <w:pStyle w:val="TableContents"/>
              <w:bidi w:val="0"/>
              <w:spacing w:before="0" w:after="283"/>
              <w:jc w:val="left"/>
              <w:rPr>
                <w:sz w:val="16"/>
              </w:rPr>
            </w:pPr>
            <w:r>
              <w:rPr>
                <w:sz w:val="16"/>
              </w:rPr>
              <w:t>CONSTRUCTION</w:t>
              <w:br/>
              <w:t> </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107" w:type="dxa"/>
            </w:tcMar>
            <w:vAlign w:val="center"/>
          </w:tcPr>
          <w:p>
            <w:pPr>
              <w:pStyle w:val="TableContents"/>
              <w:bidi w:val="0"/>
              <w:spacing w:before="0" w:after="283"/>
              <w:jc w:val="left"/>
              <w:rPr>
                <w:sz w:val="16"/>
              </w:rPr>
            </w:pPr>
            <w:r>
              <w:rPr>
                <w:sz w:val="16"/>
              </w:rPr>
              <w:t>CONTRACT</w:t>
              <w:br/>
              <w:t>NAME OR #</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107" w:type="dxa"/>
            </w:tcMar>
            <w:vAlign w:val="center"/>
          </w:tcPr>
          <w:p>
            <w:pPr>
              <w:pStyle w:val="TableContents"/>
              <w:bidi w:val="0"/>
              <w:spacing w:before="0" w:after="283"/>
              <w:jc w:val="left"/>
              <w:rPr>
                <w:sz w:val="16"/>
              </w:rPr>
            </w:pPr>
            <w:r>
              <w:rPr>
                <w:sz w:val="16"/>
              </w:rPr>
              <w:t xml:space="preserve">CONTRACT </w:t>
              <w:br/>
              <w:t>NAME OR #</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107" w:type="dxa"/>
            </w:tcMar>
            <w:vAlign w:val="center"/>
          </w:tcPr>
          <w:p>
            <w:pPr>
              <w:pStyle w:val="TableContents"/>
              <w:bidi w:val="0"/>
              <w:spacing w:before="0" w:after="283"/>
              <w:jc w:val="left"/>
              <w:rPr>
                <w:sz w:val="16"/>
              </w:rPr>
            </w:pPr>
            <w:r>
              <w:rPr>
                <w:sz w:val="16"/>
              </w:rPr>
              <w:t xml:space="preserve">CONTRACT </w:t>
              <w:br/>
              <w:t>NAME OR #</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LAND AND R.O.W.</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LEGAL AND ADMIN</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ENGINEERING FEES</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CONTINGENCIES</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INITIAL O &amp; M</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double" w:sz="4" w:space="0" w:color="000000"/>
              <w:right w:val="single" w:sz="8" w:space="0" w:color="000000"/>
            </w:tcBorders>
            <w:tcMar>
              <w:top w:w="0" w:type="dxa"/>
              <w:left w:w="107" w:type="dxa"/>
            </w:tcMar>
            <w:vAlign w:val="center"/>
          </w:tcPr>
          <w:p>
            <w:pPr>
              <w:pStyle w:val="TableContents"/>
              <w:bidi w:val="0"/>
              <w:spacing w:before="0" w:after="283"/>
              <w:jc w:val="left"/>
              <w:rPr>
                <w:sz w:val="16"/>
              </w:rPr>
            </w:pPr>
            <w:r>
              <w:rPr>
                <w:sz w:val="16"/>
              </w:rPr>
              <w:t>DISBURSEMENT</w:t>
              <w:br/>
              <w:t>TOTALS</w:t>
            </w:r>
          </w:p>
        </w:tc>
        <w:tc>
          <w:tcPr>
            <w:tcW w:w="1083" w:type="dxa"/>
            <w:tcBorders>
              <w:bottom w:val="double" w:sz="4"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double" w:sz="4"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double" w:sz="4"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double" w:sz="4"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double" w:sz="4"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SOURCES OF FUNDING</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USDA LOAN</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USDA GRANT</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STATE LOAN</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STATE GRANT</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12" w:space="0" w:color="000000"/>
              <w:right w:val="single" w:sz="8" w:space="0" w:color="000000"/>
            </w:tcBorders>
            <w:tcMar>
              <w:top w:w="0" w:type="dxa"/>
              <w:left w:w="28" w:type="dxa"/>
              <w:right w:w="28" w:type="dxa"/>
            </w:tcMar>
            <w:vAlign w:val="center"/>
          </w:tcPr>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SOURCE TOTALS (must</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equal disbursement totals above)</w:t>
            </w:r>
          </w:p>
        </w:tc>
        <w:tc>
          <w:tcPr>
            <w:tcW w:w="1083" w:type="dxa"/>
            <w:tcBorders>
              <w:bottom w:val="single" w:sz="12"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12"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12"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12"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12"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Notes on Page 2 (other side)</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2"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LOAN/GRANT DISBURSEMENT FORM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Requisition No.</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7360" w:type="dxa"/>
        <w:jc w:val="left"/>
        <w:tblInd w:w="0" w:type="dxa"/>
        <w:tblLayout w:type="fixed"/>
        <w:tblCellMar>
          <w:top w:w="0" w:type="dxa"/>
          <w:left w:w="0" w:type="dxa"/>
          <w:bottom w:w="28" w:type="dxa"/>
          <w:right w:w="0" w:type="dxa"/>
        </w:tblCellMar>
      </w:tblPr>
      <w:tblGrid>
        <w:gridCol w:w="4190"/>
        <w:gridCol w:w="60"/>
        <w:gridCol w:w="3110"/>
      </w:tblGrid>
      <w:tr>
        <w:trPr/>
        <w:tc>
          <w:tcPr>
            <w:tcW w:w="41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10" w:type="dxa"/>
            <w:tcBorders>
              <w:bottom w:val="single" w:sz="8" w:space="0" w:color="000000"/>
            </w:tcBorders>
            <w:vAlign w:val="center"/>
          </w:tcPr>
          <w:p>
            <w:pPr>
              <w:pStyle w:val="TableContents"/>
              <w:bidi w:val="0"/>
              <w:spacing w:before="0" w:after="283"/>
              <w:jc w:val="left"/>
              <w:rPr/>
            </w:pPr>
            <w:r>
              <w:rPr/>
              <w:t> </w:t>
            </w:r>
          </w:p>
        </w:tc>
      </w:tr>
      <w:tr>
        <w:trPr/>
        <w:tc>
          <w:tcPr>
            <w:tcW w:w="4190" w:type="dxa"/>
            <w:tcBorders/>
            <w:tcMar>
              <w:bottom w:w="0" w:type="dxa"/>
            </w:tcMar>
            <w:vAlign w:val="center"/>
          </w:tcPr>
          <w:p>
            <w:pPr>
              <w:pStyle w:val="TableContents"/>
              <w:bidi w:val="0"/>
              <w:spacing w:before="0" w:after="283"/>
              <w:jc w:val="left"/>
              <w:rPr>
                <w:sz w:val="20"/>
              </w:rPr>
            </w:pPr>
            <w:r>
              <w:rPr>
                <w:sz w:val="20"/>
              </w:rPr>
              <w:t>PREPARED BY (BORROWER/GRANTEE)  DATE</w:t>
            </w:r>
          </w:p>
        </w:tc>
        <w:tc>
          <w:tcPr>
            <w:tcW w:w="6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sz w:val="20"/>
              </w:rPr>
            </w:pPr>
            <w:r>
              <w:rPr>
                <w:sz w:val="20"/>
              </w:rPr>
              <w:t>APPROVED BY (DHSS/ODW)  DATE</w:t>
            </w:r>
          </w:p>
        </w:tc>
      </w:tr>
      <w:tr>
        <w:trPr/>
        <w:tc>
          <w:tcPr>
            <w:tcW w:w="41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pPr>
            <w:r>
              <w:rPr/>
              <w:t> </w:t>
            </w:r>
          </w:p>
        </w:tc>
      </w:tr>
      <w:tr>
        <w:trPr/>
        <w:tc>
          <w:tcPr>
            <w:tcW w:w="41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10" w:type="dxa"/>
            <w:tcBorders>
              <w:bottom w:val="single" w:sz="8" w:space="0" w:color="000000"/>
            </w:tcBorders>
            <w:vAlign w:val="center"/>
          </w:tcPr>
          <w:p>
            <w:pPr>
              <w:pStyle w:val="TableContents"/>
              <w:bidi w:val="0"/>
              <w:spacing w:before="0" w:after="283"/>
              <w:jc w:val="left"/>
              <w:rPr/>
            </w:pPr>
            <w:r>
              <w:rPr/>
              <w:t> </w:t>
            </w:r>
          </w:p>
        </w:tc>
      </w:tr>
      <w:tr>
        <w:trPr/>
        <w:tc>
          <w:tcPr>
            <w:tcW w:w="4190" w:type="dxa"/>
            <w:tcBorders/>
            <w:tcMar>
              <w:bottom w:w="0" w:type="dxa"/>
            </w:tcMar>
            <w:vAlign w:val="center"/>
          </w:tcPr>
          <w:p>
            <w:pPr>
              <w:pStyle w:val="TableContents"/>
              <w:bidi w:val="0"/>
              <w:spacing w:before="0" w:after="283"/>
              <w:jc w:val="left"/>
              <w:rPr>
                <w:sz w:val="20"/>
              </w:rPr>
            </w:pPr>
            <w:r>
              <w:rPr>
                <w:sz w:val="20"/>
              </w:rPr>
              <w:t>APPROVED BY (ARCHITECT/ENGINEER) DATE</w:t>
            </w:r>
          </w:p>
        </w:tc>
        <w:tc>
          <w:tcPr>
            <w:tcW w:w="6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sz w:val="20"/>
              </w:rPr>
            </w:pPr>
            <w:r>
              <w:rPr>
                <w:sz w:val="20"/>
              </w:rPr>
              <w:t>APPROVED BY (USDA/RD)  DATE</w:t>
            </w:r>
          </w:p>
        </w:tc>
      </w:tr>
    </w:tbl>
    <w:p>
      <w:pPr>
        <w:pStyle w:val="TextBody"/>
        <w:bidi w:val="0"/>
        <w:spacing w:before="89" w:after="89"/>
        <w:ind w:left="89" w:right="89"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5652"/>
        <w:gridCol w:w="4553"/>
      </w:tblGrid>
      <w:tr>
        <w:trPr/>
        <w:tc>
          <w:tcPr>
            <w:tcW w:w="5652" w:type="dxa"/>
            <w:tcBorders>
              <w:top w:val="single" w:sz="8" w:space="0" w:color="000000"/>
              <w:left w:val="single" w:sz="8" w:space="0" w:color="000000"/>
              <w:bottom w:val="single" w:sz="8" w:space="0" w:color="000000"/>
              <w:right w:val="single" w:sz="8" w:space="0" w:color="000000"/>
            </w:tcBorders>
            <w:vAlign w:val="center"/>
          </w:tcPr>
          <w:p>
            <w:pPr>
              <w:pStyle w:val="TableContents"/>
              <w:bidi w:val="0"/>
              <w:ind w:left="96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Borrower/Grantee’s Certification</w:t>
            </w:r>
          </w:p>
          <w:p>
            <w:pPr>
              <w:pStyle w:val="TableContents"/>
              <w:bidi w:val="0"/>
              <w:spacing w:before="1" w:after="1"/>
              <w:ind w:left="1" w:right="1" w:hanging="0"/>
              <w:jc w:val="left"/>
              <w:rPr>
                <w:caps w:val="false"/>
                <w:smallCaps w:val="false"/>
              </w:rPr>
            </w:pPr>
            <w:r>
              <w:rPr>
                <w:caps w:val="false"/>
                <w:smallCaps w:val="false"/>
              </w:rPr>
              <w:t> </w:t>
            </w:r>
          </w:p>
          <w:p>
            <w:pPr>
              <w:pStyle w:val="TableContents"/>
              <w:bidi w:val="0"/>
              <w:ind w:left="107" w:right="6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certifies that (1) the amounts requested by this requisition will be applied solely and exclusively to the payment, or the reimbursement of the recipient for the payment, of Project Costs, and (2) any materials, supplies or equipment covered by this requisition are not subject to any lien or security interest or such lien or security interest will be released upon payment of this requisition.</w:t>
            </w:r>
          </w:p>
          <w:p>
            <w:pPr>
              <w:pStyle w:val="TableContents"/>
              <w:bidi w:val="0"/>
              <w:ind w:left="107" w:right="615" w:hanging="0"/>
              <w:jc w:val="left"/>
              <w:rPr>
                <w:caps w:val="false"/>
                <w:smallCaps w:val="false"/>
              </w:rPr>
            </w:pPr>
            <w:r>
              <w:rPr>
                <w:caps w:val="false"/>
                <w:smallCaps w:val="false"/>
              </w:rPr>
              <w:t> </w:t>
            </w:r>
          </w:p>
          <w:p>
            <w:pPr>
              <w:pStyle w:val="TableContents"/>
              <w:bidi w:val="0"/>
              <w:spacing w:before="0" w:after="283"/>
              <w:ind w:left="107" w:right="615" w:hanging="0"/>
              <w:jc w:val="left"/>
              <w:rPr>
                <w:caps w:val="false"/>
                <w:smallCaps w:val="false"/>
              </w:rPr>
            </w:pPr>
            <w:r>
              <w:rPr>
                <w:caps w:val="false"/>
                <w:smallCaps w:val="false"/>
              </w:rPr>
              <w:t> </w:t>
            </w:r>
          </w:p>
        </w:tc>
        <w:tc>
          <w:tcPr>
            <w:tcW w:w="4553" w:type="dxa"/>
            <w:tcBorders>
              <w:top w:val="single" w:sz="8" w:space="0" w:color="000000"/>
              <w:bottom w:val="single" w:sz="8" w:space="0" w:color="000000"/>
              <w:right w:val="single" w:sz="8" w:space="0" w:color="000000"/>
            </w:tcBorders>
            <w:tcMar>
              <w:left w:w="0" w:type="dxa"/>
            </w:tcMar>
            <w:vAlign w:val="center"/>
          </w:tcPr>
          <w:p>
            <w:pPr>
              <w:pStyle w:val="TableContents"/>
              <w:bidi w:val="0"/>
              <w:ind w:left="7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Engineer’s Certification</w:t>
            </w:r>
          </w:p>
          <w:p>
            <w:pPr>
              <w:pStyle w:val="TableContents"/>
              <w:bidi w:val="0"/>
              <w:spacing w:before="1" w:after="1"/>
              <w:ind w:left="1" w:right="1" w:hanging="0"/>
              <w:jc w:val="left"/>
              <w:rPr>
                <w:caps w:val="false"/>
                <w:smallCaps w:val="false"/>
              </w:rPr>
            </w:pPr>
            <w:r>
              <w:rPr>
                <w:caps w:val="false"/>
                <w:smallCaps w:val="false"/>
              </w:rPr>
              <w:t> </w:t>
            </w:r>
          </w:p>
          <w:p>
            <w:pPr>
              <w:pStyle w:val="TableContents"/>
              <w:bidi w:val="0"/>
              <w:spacing w:before="0" w:after="283"/>
              <w:ind w:left="107" w:right="55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Consulting Engineer for the Recipient hereby Certifies that insofar as the amounts covered by this Requisition include payment for labor or to contractors, builders or materialmen, such work was actually performed or such materials, supplies or equipment were actually furnished to or installed in the Project.</w:t>
            </w:r>
          </w:p>
        </w:tc>
      </w:tr>
      <w:tr>
        <w:trPr/>
        <w:tc>
          <w:tcPr>
            <w:tcW w:w="5652" w:type="dxa"/>
            <w:tcBorders>
              <w:left w:val="single" w:sz="8" w:space="0" w:color="000000"/>
              <w:bottom w:val="single" w:sz="8" w:space="0" w:color="000000"/>
              <w:right w:val="single" w:sz="8" w:space="0" w:color="000000"/>
            </w:tcBorders>
            <w:tcMar>
              <w:top w:w="0" w:type="dxa"/>
              <w:left w:w="107" w:type="dxa"/>
            </w:tcMar>
            <w:vAlign w:val="center"/>
          </w:tcPr>
          <w:p>
            <w:pPr>
              <w:pStyle w:val="TableContents"/>
              <w:bidi w:val="0"/>
              <w:jc w:val="left"/>
              <w:rPr>
                <w:sz w:val="20"/>
              </w:rPr>
            </w:pPr>
            <w:r>
              <w:rPr>
                <w:sz w:val="20"/>
              </w:rPr>
              <w:t>Recipient’s Authorized Representative       Name, Title (PRINTED)</w:t>
            </w:r>
          </w:p>
          <w:p>
            <w:pPr>
              <w:pStyle w:val="TableContents"/>
              <w:bidi w:val="0"/>
              <w:jc w:val="left"/>
              <w:rPr/>
            </w:pPr>
            <w:r>
              <w:rPr/>
              <w:t> </w:t>
            </w:r>
          </w:p>
          <w:p>
            <w:pPr>
              <w:pStyle w:val="TableContents"/>
              <w:bidi w:val="0"/>
              <w:spacing w:before="0" w:after="283"/>
              <w:jc w:val="left"/>
              <w:rPr/>
            </w:pPr>
            <w:r>
              <w:rPr/>
              <w:t> </w:t>
            </w:r>
          </w:p>
        </w:tc>
        <w:tc>
          <w:tcPr>
            <w:tcW w:w="45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Title and Company Name (PRINTED)</w:t>
            </w:r>
          </w:p>
        </w:tc>
      </w:tr>
      <w:tr>
        <w:trPr/>
        <w:tc>
          <w:tcPr>
            <w:tcW w:w="5652" w:type="dxa"/>
            <w:tcBorders>
              <w:left w:val="single" w:sz="8" w:space="0" w:color="000000"/>
              <w:right w:val="single" w:sz="8" w:space="0" w:color="000000"/>
            </w:tcBorders>
            <w:tcMar>
              <w:top w:w="0" w:type="dxa"/>
              <w:left w:w="107" w:type="dxa"/>
              <w:bottom w:w="0" w:type="dxa"/>
            </w:tcMar>
            <w:vAlign w:val="center"/>
          </w:tcPr>
          <w:p>
            <w:pPr>
              <w:pStyle w:val="TableContents"/>
              <w:bidi w:val="0"/>
              <w:jc w:val="left"/>
              <w:rPr>
                <w:sz w:val="20"/>
              </w:rPr>
            </w:pPr>
            <w:r>
              <w:rPr>
                <w:sz w:val="20"/>
              </w:rPr>
              <w:t>Recipient’s Authorized Representative Signature        Date</w:t>
            </w:r>
          </w:p>
          <w:p>
            <w:pPr>
              <w:pStyle w:val="TableContents"/>
              <w:bidi w:val="0"/>
              <w:jc w:val="left"/>
              <w:rPr/>
            </w:pPr>
            <w:r>
              <w:rPr/>
              <w:t> </w:t>
            </w:r>
          </w:p>
          <w:p>
            <w:pPr>
              <w:pStyle w:val="TableContents"/>
              <w:bidi w:val="0"/>
              <w:spacing w:before="0" w:after="283"/>
              <w:jc w:val="left"/>
              <w:rPr/>
            </w:pPr>
            <w:r>
              <w:rPr/>
              <w:t> </w:t>
            </w:r>
          </w:p>
        </w:tc>
        <w:tc>
          <w:tcPr>
            <w:tcW w:w="45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Consulting Engineer’s Name (PRINTED)</w:t>
            </w:r>
          </w:p>
        </w:tc>
      </w:tr>
      <w:tr>
        <w:trPr/>
        <w:tc>
          <w:tcPr>
            <w:tcW w:w="5652" w:type="dxa"/>
            <w:tcBorders>
              <w:left w:val="single" w:sz="8" w:space="0" w:color="000000"/>
              <w:bottom w:val="single" w:sz="12" w:space="0" w:color="000000"/>
              <w:right w:val="single" w:sz="8" w:space="0" w:color="000000"/>
            </w:tcBorders>
            <w:tcMar>
              <w:top w:w="0" w:type="dxa"/>
              <w:left w:w="107" w:type="dxa"/>
            </w:tcMar>
            <w:vAlign w:val="center"/>
          </w:tcPr>
          <w:p>
            <w:pPr>
              <w:pStyle w:val="TableContents"/>
              <w:bidi w:val="0"/>
              <w:spacing w:before="0" w:after="283"/>
              <w:jc w:val="left"/>
              <w:rPr/>
            </w:pPr>
            <w:r>
              <w:rPr/>
              <w:t> </w:t>
            </w:r>
          </w:p>
        </w:tc>
        <w:tc>
          <w:tcPr>
            <w:tcW w:w="4553" w:type="dxa"/>
            <w:tcBorders>
              <w:bottom w:val="single" w:sz="12"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Authorized Consulting Engineer Signature        Date</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95"/>
        <w:gridCol w:w="9273"/>
      </w:tblGrid>
      <w:tr>
        <w:trPr/>
        <w:tc>
          <w:tcPr>
            <w:tcW w:w="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b/>
              </w:rPr>
            </w:pPr>
            <w:r>
              <w:rPr>
                <w:b/>
              </w:rPr>
              <w:t>NOTES:</w:t>
            </w:r>
          </w:p>
        </w:tc>
        <w:tc>
          <w:tcPr>
            <w:tcW w:w="9273" w:type="dxa"/>
            <w:tcBorders/>
            <w:vAlign w:val="center"/>
          </w:tcPr>
          <w:p>
            <w:pPr>
              <w:pStyle w:val="TableContents"/>
              <w:bidi w:val="0"/>
              <w:spacing w:before="0" w:after="283"/>
              <w:jc w:val="left"/>
              <w:rPr/>
            </w:pPr>
            <w:r>
              <w:rPr/>
              <w:t xml:space="preserve">1.   Include copies of all invoices or other acceptable documentation to support above request. Provide one (1) </w:t>
            </w:r>
            <w:r>
              <w:rPr>
                <w:b/>
              </w:rPr>
              <w:t>s</w:t>
            </w:r>
            <w:r>
              <w:rPr/>
              <w:t>et for each funding agency.</w:t>
            </w:r>
          </w:p>
        </w:tc>
      </w:tr>
    </w:tbl>
    <w:p>
      <w:pPr>
        <w:pStyle w:val="TextBody"/>
        <w:bidi w:val="0"/>
        <w:spacing w:before="1" w:after="1"/>
        <w:ind w:left="1" w:right="1" w:hanging="0"/>
        <w:jc w:val="left"/>
        <w:rPr>
          <w:caps w:val="false"/>
          <w:smallCaps w:val="false"/>
        </w:rPr>
      </w:pPr>
      <w:r>
        <w:rPr>
          <w:caps w:val="false"/>
          <w:smallCaps w:val="false"/>
        </w:rPr>
        <w:t> </w:t>
      </w:r>
    </w:p>
    <w:p>
      <w:pPr>
        <w:pStyle w:val="TextBody"/>
        <w:bidi w:val="0"/>
        <w:ind w:left="2160" w:right="374"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On jointly funded projects, disbursements will not be processed until this document is approved by authorized representatives of both the U. S. Department of Agriculture and the State of Delaware, Department of Health and Social Services.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11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Forms-Jointly Funded-Disbursement.doc         This form provides all information required by USDA Form RD 440-11</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1" w:after="71"/>
        <w:ind w:left="3623" w:right="4062"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jc w:val="left"/>
        <w:rPr>
          <w:caps w:val="false"/>
          <w:smallCaps w:val="false"/>
        </w:rPr>
      </w:pPr>
      <w:r>
        <w:rPr>
          <w:caps w:val="false"/>
          <w:smallCaps w:val="false"/>
        </w:rPr>
        <w:t> </w:t>
      </w:r>
    </w:p>
    <w:p>
      <w:pPr>
        <w:pStyle w:val="TextBody"/>
        <w:bidi w:val="0"/>
        <w:ind w:left="3615" w:right="4062"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of Disbursements</w:t>
      </w:r>
    </w:p>
    <w:p>
      <w:pPr>
        <w:pStyle w:val="TextBody"/>
        <w:bidi w:val="0"/>
        <w:jc w:val="left"/>
        <w:rPr>
          <w:caps w:val="false"/>
          <w:smallCaps w:val="false"/>
        </w:rPr>
      </w:pPr>
      <w:r>
        <w:rPr>
          <w:caps w:val="false"/>
          <w:smallCaps w:val="false"/>
        </w:rPr>
        <w:t> </w:t>
      </w:r>
    </w:p>
    <w:p>
      <w:pPr>
        <w:pStyle w:val="TextBody"/>
        <w:bidi w:val="0"/>
        <w:spacing w:before="102" w:after="102"/>
        <w:ind w:left="102" w:right="102" w:hanging="0"/>
        <w:jc w:val="left"/>
        <w:rPr>
          <w:caps w:val="false"/>
          <w:smallCaps w:val="false"/>
        </w:rPr>
      </w:pPr>
      <w:r>
        <w:rPr>
          <w:caps w:val="false"/>
          <w:smallCaps w:val="false"/>
        </w:rPr>
        <w:t> </w:t>
      </w:r>
    </w:p>
    <w:tbl>
      <w:tblPr>
        <w:tblW w:w="2580" w:type="dxa"/>
        <w:jc w:val="center"/>
        <w:tblInd w:w="0" w:type="dxa"/>
        <w:tblLayout w:type="fixed"/>
        <w:tblCellMar>
          <w:top w:w="0" w:type="dxa"/>
          <w:left w:w="0" w:type="dxa"/>
          <w:bottom w:w="0" w:type="dxa"/>
          <w:right w:w="0" w:type="dxa"/>
        </w:tblCellMar>
      </w:tblPr>
      <w:tblGrid>
        <w:gridCol w:w="1325"/>
        <w:gridCol w:w="60"/>
        <w:gridCol w:w="140"/>
        <w:gridCol w:w="980"/>
        <w:gridCol w:w="75"/>
      </w:tblGrid>
      <w:tr>
        <w:trPr/>
        <w:tc>
          <w:tcPr>
            <w:tcW w:w="13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Date</w:t>
            </w:r>
          </w:p>
        </w:tc>
        <w:tc>
          <w:tcPr>
            <w:tcW w:w="60" w:type="dxa"/>
            <w:tcBorders/>
            <w:vAlign w:val="center"/>
          </w:tcPr>
          <w:p>
            <w:pPr>
              <w:pStyle w:val="TableContents"/>
              <w:bidi w:val="0"/>
              <w:spacing w:before="0" w:after="283"/>
              <w:jc w:val="left"/>
              <w:rPr/>
            </w:pPr>
            <w:r>
              <w:rPr/>
              <w:t> </w:t>
            </w:r>
          </w:p>
        </w:tc>
        <w:tc>
          <w:tcPr>
            <w:tcW w:w="1195" w:type="dxa"/>
            <w:gridSpan w:val="3"/>
            <w:tcBorders>
              <w:bottom w:val="single" w:sz="8" w:space="0" w:color="000000"/>
            </w:tcBorders>
            <w:tcMar>
              <w:bottom w:w="28" w:type="dxa"/>
            </w:tcMar>
            <w:vAlign w:val="center"/>
          </w:tcPr>
          <w:p>
            <w:pPr>
              <w:pStyle w:val="TableContents"/>
              <w:bidi w:val="0"/>
              <w:spacing w:before="0" w:after="283"/>
              <w:jc w:val="center"/>
              <w:rPr/>
            </w:pPr>
            <w:r>
              <w:rPr/>
              <w:t>Amount ($)</w:t>
            </w:r>
          </w:p>
        </w:tc>
      </w:tr>
      <w:tr>
        <w:trPr/>
        <w:tc>
          <w:tcPr>
            <w:tcW w:w="1325" w:type="dxa"/>
            <w:tcBorders/>
            <w:shd w:fill="CCEEFF" w:val="clear"/>
            <w:vAlign w:val="center"/>
          </w:tcPr>
          <w:p>
            <w:pPr>
              <w:pStyle w:val="TableContents"/>
              <w:bidi w:val="0"/>
              <w:spacing w:before="0" w:after="283"/>
              <w:jc w:val="right"/>
              <w:rPr/>
            </w:pPr>
            <w:r>
              <w:rPr/>
              <w:t>August-24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300,000</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right"/>
              <w:rPr/>
            </w:pPr>
            <w:r>
              <w:rPr/>
              <w:t>October-24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410,000</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right"/>
              <w:rPr/>
            </w:pPr>
            <w:r>
              <w:rPr/>
              <w:t>December-24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750,000</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right"/>
              <w:rPr/>
            </w:pPr>
            <w:r>
              <w:rPr/>
              <w:t>February-25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750,000</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right"/>
              <w:rPr/>
            </w:pPr>
            <w:r>
              <w:rPr/>
              <w:t>May-25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400,000</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righ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2,610,000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1" w:after="71"/>
        <w:ind w:left="3619" w:right="4062"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jc w:val="left"/>
        <w:rPr>
          <w:caps w:val="false"/>
          <w:smallCaps w:val="false"/>
        </w:rPr>
      </w:pPr>
      <w:r>
        <w:rPr>
          <w:caps w:val="false"/>
          <w:smallCaps w:val="false"/>
        </w:rPr>
        <w:t> </w:t>
      </w:r>
    </w:p>
    <w:p>
      <w:pPr>
        <w:pStyle w:val="TextBody"/>
        <w:bidi w:val="0"/>
        <w:ind w:left="3616" w:right="4062"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Change Order</w:t>
      </w:r>
    </w:p>
    <w:p>
      <w:pPr>
        <w:pStyle w:val="TextBody"/>
        <w:bidi w:val="0"/>
        <w:spacing w:before="70" w:after="70"/>
        <w:ind w:left="70" w:right="70" w:hanging="0"/>
        <w:jc w:val="left"/>
        <w:rPr>
          <w:caps w:val="false"/>
          <w:smallCaps w:val="false"/>
        </w:rPr>
      </w:pPr>
      <w:r>
        <w:rPr>
          <w:caps w:val="false"/>
          <w:smallCaps w:val="false"/>
        </w:rPr>
        <w:t> </w:t>
      </w:r>
    </w:p>
    <w:tbl>
      <w:tblPr>
        <w:tblW w:w="9570" w:type="dxa"/>
        <w:jc w:val="left"/>
        <w:tblInd w:w="0" w:type="dxa"/>
        <w:tblLayout w:type="fixed"/>
        <w:tblCellMar>
          <w:top w:w="0" w:type="dxa"/>
          <w:left w:w="0" w:type="dxa"/>
          <w:bottom w:w="0" w:type="dxa"/>
          <w:right w:w="0" w:type="dxa"/>
        </w:tblCellMar>
      </w:tblPr>
      <w:tblGrid>
        <w:gridCol w:w="3410"/>
        <w:gridCol w:w="2855"/>
        <w:gridCol w:w="3305"/>
      </w:tblGrid>
      <w:tr>
        <w:trPr/>
        <w:tc>
          <w:tcPr>
            <w:tcW w:w="3410" w:type="dxa"/>
            <w:tcBorders/>
            <w:vAlign w:val="center"/>
          </w:tcPr>
          <w:p>
            <w:pPr>
              <w:pStyle w:val="TableContents"/>
              <w:bidi w:val="0"/>
              <w:spacing w:before="0" w:after="283"/>
              <w:ind w:left="0" w:right="0" w:hanging="0"/>
              <w:jc w:val="left"/>
              <w:rPr>
                <w:b/>
                <w:sz w:val="20"/>
              </w:rPr>
            </w:pPr>
            <w:r>
              <w:rPr>
                <w:b/>
                <w:sz w:val="20"/>
              </w:rPr>
              <w:t>UNITED STATES</w:t>
            </w:r>
          </w:p>
        </w:tc>
        <w:tc>
          <w:tcPr>
            <w:tcW w:w="2855" w:type="dxa"/>
            <w:tcBorders/>
            <w:vAlign w:val="center"/>
          </w:tcPr>
          <w:p>
            <w:pPr>
              <w:pStyle w:val="TableContents"/>
              <w:bidi w:val="0"/>
              <w:spacing w:before="0" w:after="283"/>
              <w:ind w:left="0" w:right="0" w:hanging="0"/>
              <w:jc w:val="left"/>
              <w:rPr>
                <w:sz w:val="20"/>
              </w:rPr>
            </w:pPr>
            <w:r>
              <w:rPr>
                <w:sz w:val="20"/>
              </w:rPr>
              <w:t>AND</w:t>
            </w:r>
            <w:r>
              <w:rPr>
                <w:b/>
                <w:sz w:val="20"/>
              </w:rPr>
              <w:t>/     STATE OF DELAWARE</w:t>
            </w:r>
          </w:p>
        </w:tc>
        <w:tc>
          <w:tcPr>
            <w:tcW w:w="3305" w:type="dxa"/>
            <w:tcBorders/>
            <w:vAlign w:val="center"/>
          </w:tcPr>
          <w:p>
            <w:pPr>
              <w:pStyle w:val="TableContents"/>
              <w:bidi w:val="0"/>
              <w:spacing w:before="0" w:after="283"/>
              <w:ind w:left="0" w:right="0" w:hanging="0"/>
              <w:jc w:val="left"/>
              <w:rPr/>
            </w:pPr>
            <w:r>
              <w:rPr/>
              <w:t xml:space="preserve">ORDER </w:t>
            </w:r>
            <w:r>
              <w:rPr>
                <w:sz w:val="20"/>
              </w:rPr>
              <w:t xml:space="preserve">NO: </w:t>
            </w:r>
            <w:r>
              <w:rPr>
                <w:b/>
                <w:sz w:val="20"/>
              </w:rPr>
              <w:t>___________________</w:t>
            </w:r>
          </w:p>
        </w:tc>
      </w:tr>
      <w:tr>
        <w:trPr/>
        <w:tc>
          <w:tcPr>
            <w:tcW w:w="3410" w:type="dxa"/>
            <w:tcBorders/>
            <w:vAlign w:val="center"/>
          </w:tcPr>
          <w:p>
            <w:pPr>
              <w:pStyle w:val="TableContents"/>
              <w:bidi w:val="0"/>
              <w:spacing w:before="0" w:after="283"/>
              <w:ind w:left="0" w:right="0" w:hanging="0"/>
              <w:jc w:val="left"/>
              <w:rPr>
                <w:b/>
                <w:sz w:val="20"/>
              </w:rPr>
            </w:pPr>
            <w:r>
              <w:rPr>
                <w:b/>
                <w:sz w:val="20"/>
              </w:rPr>
              <w:t>DEPARTMENT OF AGRICULTURE</w:t>
            </w:r>
          </w:p>
        </w:tc>
        <w:tc>
          <w:tcPr>
            <w:tcW w:w="2855" w:type="dxa"/>
            <w:tcBorders/>
            <w:vAlign w:val="center"/>
          </w:tcPr>
          <w:p>
            <w:pPr>
              <w:pStyle w:val="TableContents"/>
              <w:bidi w:val="0"/>
              <w:spacing w:before="0" w:after="283"/>
              <w:ind w:left="0" w:right="0" w:hanging="0"/>
              <w:jc w:val="left"/>
              <w:rPr>
                <w:sz w:val="20"/>
              </w:rPr>
            </w:pPr>
            <w:r>
              <w:rPr>
                <w:sz w:val="20"/>
              </w:rPr>
              <w:t>OR          </w:t>
            </w:r>
            <w:r>
              <w:rPr>
                <w:b/>
                <w:sz w:val="20"/>
              </w:rPr>
              <w:t>DHSS</w:t>
            </w:r>
          </w:p>
        </w:tc>
        <w:tc>
          <w:tcPr>
            <w:tcW w:w="3305" w:type="dxa"/>
            <w:tcBorders/>
            <w:vAlign w:val="center"/>
          </w:tcPr>
          <w:p>
            <w:pPr>
              <w:pStyle w:val="TableContents"/>
              <w:bidi w:val="0"/>
              <w:spacing w:before="0" w:after="283"/>
              <w:ind w:left="0" w:right="0" w:hanging="0"/>
              <w:jc w:val="left"/>
              <w:rPr/>
            </w:pPr>
            <w:r>
              <w:rPr/>
              <w:t> </w:t>
            </w:r>
          </w:p>
        </w:tc>
      </w:tr>
      <w:tr>
        <w:trPr/>
        <w:tc>
          <w:tcPr>
            <w:tcW w:w="3410" w:type="dxa"/>
            <w:tcBorders/>
            <w:vAlign w:val="center"/>
          </w:tcPr>
          <w:p>
            <w:pPr>
              <w:pStyle w:val="TableContents"/>
              <w:bidi w:val="0"/>
              <w:spacing w:before="0" w:after="283"/>
              <w:ind w:left="0" w:right="0" w:hanging="0"/>
              <w:jc w:val="left"/>
              <w:rPr>
                <w:sz w:val="20"/>
              </w:rPr>
            </w:pPr>
            <w:r>
              <w:rPr>
                <w:sz w:val="20"/>
              </w:rPr>
              <w:t>RURAL DEVELOPMENT</w:t>
            </w:r>
          </w:p>
        </w:tc>
        <w:tc>
          <w:tcPr>
            <w:tcW w:w="2855" w:type="dxa"/>
            <w:tcBorders/>
            <w:vAlign w:val="center"/>
          </w:tcPr>
          <w:p>
            <w:pPr>
              <w:pStyle w:val="TableContents"/>
              <w:bidi w:val="0"/>
              <w:spacing w:before="0" w:after="283"/>
              <w:ind w:left="0" w:right="0" w:hanging="0"/>
              <w:jc w:val="left"/>
              <w:rPr/>
            </w:pPr>
            <w:r>
              <w:rPr/>
              <w:t> </w:t>
            </w:r>
          </w:p>
        </w:tc>
        <w:tc>
          <w:tcPr>
            <w:tcW w:w="3305" w:type="dxa"/>
            <w:tcBorders/>
            <w:vAlign w:val="center"/>
          </w:tcPr>
          <w:p>
            <w:pPr>
              <w:pStyle w:val="TableContents"/>
              <w:bidi w:val="0"/>
              <w:spacing w:before="0" w:after="283"/>
              <w:ind w:left="0" w:right="0" w:hanging="0"/>
              <w:jc w:val="left"/>
              <w:rPr>
                <w:sz w:val="20"/>
              </w:rPr>
            </w:pPr>
            <w:r>
              <w:rPr>
                <w:sz w:val="20"/>
              </w:rPr>
              <w:t xml:space="preserve">DATE: </w:t>
            </w:r>
            <w:r>
              <w:rPr>
                <w:b/>
                <w:sz w:val="20"/>
              </w:rPr>
              <w:t>_______________________</w:t>
            </w:r>
          </w:p>
        </w:tc>
      </w:tr>
      <w:tr>
        <w:trPr/>
        <w:tc>
          <w:tcPr>
            <w:tcW w:w="3410" w:type="dxa"/>
            <w:tcBorders/>
            <w:vAlign w:val="center"/>
          </w:tcPr>
          <w:p>
            <w:pPr>
              <w:pStyle w:val="TableContents"/>
              <w:bidi w:val="0"/>
              <w:spacing w:before="0" w:after="283"/>
              <w:ind w:left="0" w:right="0" w:hanging="0"/>
              <w:jc w:val="left"/>
              <w:rPr/>
            </w:pPr>
            <w:r>
              <w:rPr/>
              <w:t> </w:t>
            </w:r>
          </w:p>
        </w:tc>
        <w:tc>
          <w:tcPr>
            <w:tcW w:w="2855" w:type="dxa"/>
            <w:tcBorders/>
            <w:vAlign w:val="center"/>
          </w:tcPr>
          <w:p>
            <w:pPr>
              <w:pStyle w:val="TableContents"/>
              <w:bidi w:val="0"/>
              <w:spacing w:before="0" w:after="283"/>
              <w:ind w:left="0" w:right="0" w:hanging="0"/>
              <w:jc w:val="left"/>
              <w:rPr/>
            </w:pPr>
            <w:r>
              <w:rPr/>
              <w:t> </w:t>
            </w:r>
          </w:p>
        </w:tc>
        <w:tc>
          <w:tcPr>
            <w:tcW w:w="3305" w:type="dxa"/>
            <w:tcBorders/>
            <w:vAlign w:val="center"/>
          </w:tcPr>
          <w:p>
            <w:pPr>
              <w:pStyle w:val="TableContents"/>
              <w:bidi w:val="0"/>
              <w:spacing w:before="0" w:after="283"/>
              <w:ind w:left="0" w:right="0" w:hanging="0"/>
              <w:jc w:val="left"/>
              <w:rPr/>
            </w:pPr>
            <w:r>
              <w:rPr/>
              <w:t> </w:t>
            </w:r>
          </w:p>
        </w:tc>
      </w:tr>
      <w:tr>
        <w:trPr/>
        <w:tc>
          <w:tcPr>
            <w:tcW w:w="3410" w:type="dxa"/>
            <w:tcBorders/>
            <w:vAlign w:val="center"/>
          </w:tcPr>
          <w:p>
            <w:pPr>
              <w:pStyle w:val="TableContents"/>
              <w:bidi w:val="0"/>
              <w:spacing w:before="0" w:after="283"/>
              <w:ind w:left="0" w:right="0" w:hanging="0"/>
              <w:jc w:val="left"/>
              <w:rPr>
                <w:sz w:val="20"/>
              </w:rPr>
            </w:pPr>
            <w:r>
              <w:rPr>
                <w:sz w:val="20"/>
              </w:rPr>
              <w:t xml:space="preserve">STATE: </w:t>
            </w:r>
            <w:r>
              <w:rPr>
                <w:b/>
                <w:sz w:val="20"/>
              </w:rPr>
              <w:t>____________________</w:t>
            </w:r>
          </w:p>
        </w:tc>
        <w:tc>
          <w:tcPr>
            <w:tcW w:w="2855" w:type="dxa"/>
            <w:tcBorders/>
            <w:vAlign w:val="center"/>
          </w:tcPr>
          <w:p>
            <w:pPr>
              <w:pStyle w:val="TableContents"/>
              <w:bidi w:val="0"/>
              <w:spacing w:before="0" w:after="283"/>
              <w:ind w:left="0" w:right="0" w:hanging="0"/>
              <w:jc w:val="left"/>
              <w:rPr/>
            </w:pPr>
            <w:r>
              <w:rPr/>
              <w:t> </w:t>
            </w:r>
          </w:p>
        </w:tc>
        <w:tc>
          <w:tcPr>
            <w:tcW w:w="3305" w:type="dxa"/>
            <w:tcBorders/>
            <w:vAlign w:val="center"/>
          </w:tcPr>
          <w:p>
            <w:pPr>
              <w:pStyle w:val="TableContents"/>
              <w:bidi w:val="0"/>
              <w:spacing w:before="0" w:after="283"/>
              <w:ind w:left="0" w:right="0" w:hanging="0"/>
              <w:jc w:val="left"/>
              <w:rPr>
                <w:sz w:val="4"/>
                <w:szCs w:val="4"/>
              </w:rPr>
            </w:pPr>
            <w:r>
              <w:rPr>
                <w:sz w:val="4"/>
                <w:szCs w:val="4"/>
              </w:rPr>
            </w:r>
          </w:p>
        </w:tc>
      </w:tr>
      <w:tr>
        <w:trPr/>
        <w:tc>
          <w:tcPr>
            <w:tcW w:w="3410" w:type="dxa"/>
            <w:tcBorders/>
            <w:vAlign w:val="center"/>
          </w:tcPr>
          <w:p>
            <w:pPr>
              <w:pStyle w:val="TableContents"/>
              <w:bidi w:val="0"/>
              <w:spacing w:before="0" w:after="283"/>
              <w:ind w:left="0" w:right="0" w:hanging="0"/>
              <w:jc w:val="left"/>
              <w:rPr/>
            </w:pPr>
            <w:r>
              <w:rPr/>
              <w:t>COUNTY:</w:t>
            </w:r>
            <w:r>
              <w:rPr>
                <w:b/>
              </w:rPr>
              <w:t>___________________</w:t>
            </w:r>
          </w:p>
        </w:tc>
        <w:tc>
          <w:tcPr>
            <w:tcW w:w="2855" w:type="dxa"/>
            <w:tcBorders/>
            <w:vAlign w:val="center"/>
          </w:tcPr>
          <w:p>
            <w:pPr>
              <w:pStyle w:val="TableContents"/>
              <w:bidi w:val="0"/>
              <w:spacing w:before="0" w:after="283"/>
              <w:ind w:left="0" w:right="0" w:hanging="0"/>
              <w:jc w:val="left"/>
              <w:rPr>
                <w:sz w:val="4"/>
                <w:szCs w:val="4"/>
              </w:rPr>
            </w:pPr>
            <w:r>
              <w:rPr>
                <w:sz w:val="4"/>
                <w:szCs w:val="4"/>
              </w:rPr>
            </w:r>
          </w:p>
        </w:tc>
        <w:tc>
          <w:tcPr>
            <w:tcW w:w="3305" w:type="dxa"/>
            <w:tcBorders/>
            <w:vAlign w:val="center"/>
          </w:tcPr>
          <w:p>
            <w:pPr>
              <w:pStyle w:val="TableContents"/>
              <w:bidi w:val="0"/>
              <w:spacing w:before="0" w:after="283"/>
              <w:ind w:left="0" w:right="0" w:hanging="0"/>
              <w:jc w:val="left"/>
              <w:rPr>
                <w:sz w:val="4"/>
                <w:szCs w:val="4"/>
              </w:rPr>
            </w:pPr>
            <w:r>
              <w:rPr>
                <w:sz w:val="4"/>
                <w:szCs w:val="4"/>
              </w:rPr>
            </w:r>
          </w:p>
        </w:tc>
      </w:tr>
      <w:tr>
        <w:trPr/>
        <w:tc>
          <w:tcPr>
            <w:tcW w:w="3410" w:type="dxa"/>
            <w:tcBorders/>
            <w:vAlign w:val="center"/>
          </w:tcPr>
          <w:p>
            <w:pPr>
              <w:pStyle w:val="TableContents"/>
              <w:bidi w:val="0"/>
              <w:spacing w:before="0" w:after="283"/>
              <w:ind w:left="0" w:right="0" w:hanging="0"/>
              <w:jc w:val="left"/>
              <w:rPr/>
            </w:pPr>
            <w:r>
              <w:rPr/>
              <w:t> </w:t>
            </w:r>
          </w:p>
        </w:tc>
        <w:tc>
          <w:tcPr>
            <w:tcW w:w="2855" w:type="dxa"/>
            <w:tcBorders/>
            <w:vAlign w:val="center"/>
          </w:tcPr>
          <w:p>
            <w:pPr>
              <w:pStyle w:val="TableContents"/>
              <w:bidi w:val="0"/>
              <w:spacing w:before="0" w:after="283"/>
              <w:ind w:left="0" w:right="0" w:hanging="0"/>
              <w:jc w:val="left"/>
              <w:rPr>
                <w:sz w:val="4"/>
                <w:szCs w:val="4"/>
              </w:rPr>
            </w:pPr>
            <w:r>
              <w:rPr>
                <w:sz w:val="4"/>
                <w:szCs w:val="4"/>
              </w:rPr>
            </w:r>
          </w:p>
        </w:tc>
        <w:tc>
          <w:tcPr>
            <w:tcW w:w="3305" w:type="dxa"/>
            <w:tcBorders/>
            <w:vAlign w:val="center"/>
          </w:tcPr>
          <w:p>
            <w:pPr>
              <w:pStyle w:val="TableContents"/>
              <w:bidi w:val="0"/>
              <w:spacing w:before="0" w:after="283"/>
              <w:jc w:val="left"/>
              <w:rPr/>
            </w:pPr>
            <w:r>
              <w:rPr/>
              <w:t> </w:t>
            </w:r>
          </w:p>
        </w:tc>
      </w:tr>
    </w:tbl>
    <w:p>
      <w:pPr>
        <w:pStyle w:val="TextBody"/>
        <w:bidi w:val="0"/>
        <w:spacing w:before="70" w:after="70"/>
        <w:ind w:left="70" w:right="7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SEPARATELY OR JOINTLY FUNDED PROJECT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CHANGE ORDER</w:t>
      </w:r>
    </w:p>
    <w:tbl>
      <w:tblPr>
        <w:tblW w:w="3808" w:type="dxa"/>
        <w:jc w:val="left"/>
        <w:tblInd w:w="0" w:type="dxa"/>
        <w:tblLayout w:type="fixed"/>
        <w:tblCellMar>
          <w:top w:w="0" w:type="dxa"/>
          <w:left w:w="0" w:type="dxa"/>
          <w:bottom w:w="0" w:type="dxa"/>
          <w:right w:w="0" w:type="dxa"/>
        </w:tblCellMar>
      </w:tblPr>
      <w:tblGrid>
        <w:gridCol w:w="3710"/>
        <w:gridCol w:w="60"/>
        <w:gridCol w:w="38"/>
      </w:tblGrid>
      <w:tr>
        <w:trPr/>
        <w:tc>
          <w:tcPr>
            <w:tcW w:w="3710" w:type="dxa"/>
            <w:tcBorders/>
            <w:vAlign w:val="center"/>
          </w:tcPr>
          <w:p>
            <w:pPr>
              <w:pStyle w:val="TableContents"/>
              <w:bidi w:val="0"/>
              <w:spacing w:before="0" w:after="283"/>
              <w:ind w:left="0" w:right="0" w:hanging="0"/>
              <w:jc w:val="left"/>
              <w:rPr>
                <w:sz w:val="20"/>
              </w:rPr>
            </w:pPr>
            <w:r>
              <w:rPr>
                <w:sz w:val="20"/>
              </w:rPr>
              <w:t xml:space="preserve">CONTRACT FOR: </w:t>
            </w:r>
            <w:r>
              <w:rPr>
                <w:b/>
                <w:sz w:val="20"/>
              </w:rPr>
              <w:t>____________________</w:t>
            </w:r>
          </w:p>
        </w:tc>
        <w:tc>
          <w:tcPr>
            <w:tcW w:w="60" w:type="dxa"/>
            <w:tcBorders/>
            <w:vAlign w:val="center"/>
          </w:tcPr>
          <w:p>
            <w:pPr>
              <w:pStyle w:val="TableContents"/>
              <w:bidi w:val="0"/>
              <w:spacing w:before="0" w:after="283"/>
              <w:ind w:left="0" w:right="0" w:hanging="0"/>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2184" w:type="dxa"/>
        <w:jc w:val="left"/>
        <w:tblInd w:w="0" w:type="dxa"/>
        <w:tblLayout w:type="fixed"/>
        <w:tblCellMar>
          <w:top w:w="0" w:type="dxa"/>
          <w:left w:w="0" w:type="dxa"/>
          <w:bottom w:w="0" w:type="dxa"/>
          <w:right w:w="0" w:type="dxa"/>
        </w:tblCellMar>
      </w:tblPr>
      <w:tblGrid>
        <w:gridCol w:w="995"/>
        <w:gridCol w:w="528"/>
        <w:gridCol w:w="661"/>
      </w:tblGrid>
      <w:tr>
        <w:trPr/>
        <w:tc>
          <w:tcPr>
            <w:tcW w:w="995" w:type="dxa"/>
            <w:tcBorders/>
            <w:vAlign w:val="center"/>
          </w:tcPr>
          <w:p>
            <w:pPr>
              <w:pStyle w:val="TableContents"/>
              <w:bidi w:val="0"/>
              <w:spacing w:before="0" w:after="283"/>
              <w:ind w:left="0" w:right="0" w:hanging="0"/>
              <w:jc w:val="left"/>
              <w:rPr/>
            </w:pPr>
            <w:r>
              <w:rPr/>
              <w:t>OWNER:</w:t>
            </w:r>
          </w:p>
        </w:tc>
        <w:tc>
          <w:tcPr>
            <w:tcW w:w="528"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661"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995" w:type="dxa"/>
            <w:tcBorders/>
            <w:vAlign w:val="center"/>
          </w:tcPr>
          <w:p>
            <w:pPr>
              <w:pStyle w:val="TableContents"/>
              <w:bidi w:val="0"/>
              <w:spacing w:before="0" w:after="283"/>
              <w:ind w:left="0" w:right="0" w:hanging="0"/>
              <w:jc w:val="left"/>
              <w:rPr/>
            </w:pPr>
            <w:r>
              <w:rPr/>
              <w:t> </w:t>
            </w:r>
          </w:p>
        </w:tc>
        <w:tc>
          <w:tcPr>
            <w:tcW w:w="528" w:type="dxa"/>
            <w:tcBorders/>
            <w:vAlign w:val="center"/>
          </w:tcPr>
          <w:p>
            <w:pPr>
              <w:pStyle w:val="TableContents"/>
              <w:bidi w:val="0"/>
              <w:spacing w:before="0" w:after="283"/>
              <w:ind w:left="0" w:right="0" w:hanging="0"/>
              <w:jc w:val="left"/>
              <w:rPr>
                <w:sz w:val="4"/>
                <w:szCs w:val="4"/>
              </w:rPr>
            </w:pPr>
            <w:r>
              <w:rPr>
                <w:sz w:val="4"/>
                <w:szCs w:val="4"/>
              </w:rPr>
            </w:r>
          </w:p>
        </w:tc>
        <w:tc>
          <w:tcPr>
            <w:tcW w:w="661" w:type="dxa"/>
            <w:tcBorders/>
            <w:vAlign w:val="center"/>
          </w:tcPr>
          <w:p>
            <w:pPr>
              <w:pStyle w:val="TableContents"/>
              <w:bidi w:val="0"/>
              <w:spacing w:before="0" w:after="283"/>
              <w:ind w:left="0" w:right="0" w:hanging="0"/>
              <w:jc w:val="left"/>
              <w:rPr/>
            </w:pPr>
            <w:r>
              <w:rPr/>
              <w:t> </w:t>
            </w:r>
          </w:p>
        </w:tc>
      </w:tr>
      <w:tr>
        <w:trPr/>
        <w:tc>
          <w:tcPr>
            <w:tcW w:w="995" w:type="dxa"/>
            <w:tcBorders/>
            <w:vAlign w:val="center"/>
          </w:tcPr>
          <w:p>
            <w:pPr>
              <w:pStyle w:val="TableContents"/>
              <w:bidi w:val="0"/>
              <w:spacing w:before="0" w:after="283"/>
              <w:ind w:left="0" w:right="0" w:hanging="0"/>
              <w:jc w:val="left"/>
              <w:rPr/>
            </w:pPr>
            <w:r>
              <w:rPr/>
              <w:t>To:</w:t>
            </w:r>
          </w:p>
        </w:tc>
        <w:tc>
          <w:tcPr>
            <w:tcW w:w="528"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c>
          <w:tcPr>
            <w:tcW w:w="661"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r>
      <w:tr>
        <w:trPr/>
        <w:tc>
          <w:tcPr>
            <w:tcW w:w="995"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pPr>
            <w:r>
              <w:rPr/>
              <w:t>(Contractor)</w:t>
            </w:r>
          </w:p>
        </w:tc>
      </w:tr>
    </w:tbl>
    <w:p>
      <w:pPr>
        <w:pStyle w:val="TextBody"/>
        <w:bidi w:val="0"/>
        <w:ind w:left="839" w:right="0" w:hanging="0"/>
        <w:jc w:val="left"/>
        <w:rPr>
          <w:caps w:val="false"/>
          <w:smallCaps w:val="false"/>
        </w:rPr>
      </w:pPr>
      <w:r>
        <w:rPr>
          <w:caps w:val="false"/>
          <w:smallCaps w:val="false"/>
        </w:rPr>
        <w:t> </w:t>
      </w:r>
    </w:p>
    <w:p>
      <w:pPr>
        <w:pStyle w:val="TextBody"/>
        <w:bidi w:val="0"/>
        <w:spacing w:before="206" w:after="0"/>
        <w:ind w:left="10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hereby requested to comply with the following changes from the contract plans and specifications:</w:t>
      </w:r>
    </w:p>
    <w:tbl>
      <w:tblPr>
        <w:tblW w:w="9101" w:type="dxa"/>
        <w:jc w:val="left"/>
        <w:tblInd w:w="-10" w:type="dxa"/>
        <w:tblLayout w:type="fixed"/>
        <w:tblCellMar>
          <w:top w:w="28" w:type="dxa"/>
          <w:left w:w="107" w:type="dxa"/>
          <w:bottom w:w="28" w:type="dxa"/>
          <w:right w:w="28" w:type="dxa"/>
        </w:tblCellMar>
      </w:tblPr>
      <w:tblGrid>
        <w:gridCol w:w="6035"/>
        <w:gridCol w:w="1666"/>
        <w:gridCol w:w="1400"/>
      </w:tblGrid>
      <w:tr>
        <w:trPr/>
        <w:tc>
          <w:tcPr>
            <w:tcW w:w="60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Description of Changes (Supplemental Plans and Specifications Attached)</w:t>
            </w:r>
          </w:p>
        </w:tc>
        <w:tc>
          <w:tcPr>
            <w:tcW w:w="1666" w:type="dxa"/>
            <w:tcBorders>
              <w:top w:val="single" w:sz="8" w:space="0" w:color="000000"/>
              <w:bottom w:val="single" w:sz="8" w:space="0" w:color="000000"/>
              <w:right w:val="single" w:sz="8" w:space="0" w:color="000000"/>
            </w:tcBorders>
            <w:tcMar>
              <w:left w:w="0" w:type="dxa"/>
            </w:tcMar>
            <w:vAlign w:val="center"/>
          </w:tcPr>
          <w:p>
            <w:pPr>
              <w:pStyle w:val="TableContents"/>
              <w:bidi w:val="0"/>
              <w:ind w:left="281" w:right="2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w:t>
            </w:r>
          </w:p>
          <w:p>
            <w:pPr>
              <w:pStyle w:val="TableContents"/>
              <w:bidi w:val="0"/>
              <w:spacing w:before="0" w:after="283"/>
              <w:ind w:left="18" w:right="2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Contract Price</w:t>
            </w:r>
          </w:p>
        </w:tc>
        <w:tc>
          <w:tcPr>
            <w:tcW w:w="1400" w:type="dxa"/>
            <w:tcBorders>
              <w:top w:val="single" w:sz="8" w:space="0" w:color="000000"/>
              <w:bottom w:val="single" w:sz="8" w:space="0" w:color="000000"/>
              <w:right w:val="single" w:sz="8" w:space="0" w:color="000000"/>
            </w:tcBorders>
            <w:tcMar>
              <w:left w:w="0" w:type="dxa"/>
            </w:tcMar>
            <w:vAlign w:val="center"/>
          </w:tcPr>
          <w:p>
            <w:pPr>
              <w:pStyle w:val="TableContents"/>
              <w:bidi w:val="0"/>
              <w:ind w:left="2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w:t>
            </w:r>
          </w:p>
          <w:p>
            <w:pPr>
              <w:pStyle w:val="TableContents"/>
              <w:bidi w:val="0"/>
              <w:spacing w:before="0" w:after="283"/>
              <w:ind w:left="19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Contract Price</w:t>
            </w:r>
          </w:p>
        </w:tc>
      </w:tr>
      <w:tr>
        <w:trPr/>
        <w:tc>
          <w:tcPr>
            <w:tcW w:w="603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16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r>
      <w:tr>
        <w:trPr/>
        <w:tc>
          <w:tcPr>
            <w:tcW w:w="6035" w:type="dxa"/>
            <w:tcBorders>
              <w:left w:val="single" w:sz="8" w:space="0" w:color="000000"/>
              <w:bottom w:val="single" w:sz="8" w:space="0" w:color="000000"/>
              <w:right w:val="single" w:sz="8" w:space="0" w:color="000000"/>
            </w:tcBorders>
            <w:tcMar>
              <w:top w:w="0" w:type="dxa"/>
              <w:left w:w="4250" w:type="dxa"/>
            </w:tcMar>
            <w:vAlign w:val="center"/>
          </w:tcPr>
          <w:p>
            <w:pPr>
              <w:pStyle w:val="TableContents"/>
              <w:bidi w:val="0"/>
              <w:spacing w:before="0" w:after="283"/>
              <w:jc w:val="left"/>
              <w:rPr>
                <w:sz w:val="20"/>
              </w:rPr>
            </w:pPr>
            <w:r>
              <w:rPr>
                <w:sz w:val="20"/>
              </w:rPr>
              <w:t>TOTALS</w:t>
            </w:r>
          </w:p>
        </w:tc>
        <w:tc>
          <w:tcPr>
            <w:tcW w:w="16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r>
      <w:tr>
        <w:trPr/>
        <w:tc>
          <w:tcPr>
            <w:tcW w:w="6035" w:type="dxa"/>
            <w:tcBorders>
              <w:left w:val="single" w:sz="8" w:space="0" w:color="000000"/>
              <w:bottom w:val="single" w:sz="8" w:space="0" w:color="000000"/>
              <w:right w:val="single" w:sz="8" w:space="0" w:color="000000"/>
            </w:tcBorders>
            <w:tcMar>
              <w:top w:w="0" w:type="dxa"/>
              <w:left w:w="2630" w:type="dxa"/>
            </w:tcMar>
            <w:vAlign w:val="center"/>
          </w:tcPr>
          <w:p>
            <w:pPr>
              <w:pStyle w:val="TableContents"/>
              <w:bidi w:val="0"/>
              <w:spacing w:before="0" w:after="283"/>
              <w:jc w:val="left"/>
              <w:rPr>
                <w:sz w:val="20"/>
              </w:rPr>
            </w:pPr>
            <w:r>
              <w:rPr>
                <w:sz w:val="20"/>
              </w:rPr>
              <w:t>NET CHANGE IN CONTRACT PRICE</w:t>
            </w:r>
          </w:p>
        </w:tc>
        <w:tc>
          <w:tcPr>
            <w:tcW w:w="16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r>
    </w:tbl>
    <w:p>
      <w:pPr>
        <w:pStyle w:val="TextBody"/>
        <w:bidi w:val="0"/>
        <w:spacing w:before="3" w:after="3"/>
        <w:ind w:left="3" w:right="3" w:hanging="0"/>
        <w:jc w:val="left"/>
        <w:rPr>
          <w:caps w:val="false"/>
          <w:smallCaps w:val="false"/>
        </w:rPr>
      </w:pPr>
      <w:r>
        <w:rPr>
          <w:caps w:val="false"/>
          <w:smallCaps w:val="false"/>
        </w:rPr>
        <w:t> </w:t>
      </w:r>
    </w:p>
    <w:p>
      <w:pPr>
        <w:pStyle w:val="TextBody"/>
        <w:bidi w:val="0"/>
        <w:spacing w:before="206" w:after="0"/>
        <w:ind w:left="10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JUSTIFICATION: Explain (Differing Site Conditions) (Errors or Omissions in Drawings or Specifications) (Changes in Regulatory Requirements) (Design Changes) (Over run or Under run in Quantities) (Factors Affecting Time of Completion) (Other: Describe below)</w:t>
      </w:r>
    </w:p>
    <w:p>
      <w:pPr>
        <w:pStyle w:val="TextBody"/>
        <w:bidi w:val="0"/>
        <w:spacing w:before="157" w:after="157"/>
        <w:ind w:left="157" w:right="157"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7440"/>
        <w:gridCol w:w="153"/>
        <w:gridCol w:w="2612"/>
      </w:tblGrid>
      <w:tr>
        <w:trPr/>
        <w:tc>
          <w:tcPr>
            <w:tcW w:w="7440" w:type="dxa"/>
            <w:tcBorders>
              <w:top w:val="single" w:sz="8" w:space="0" w:color="000000"/>
            </w:tcBorders>
            <w:vAlign w:val="center"/>
          </w:tcPr>
          <w:p>
            <w:pPr>
              <w:pStyle w:val="TableContents"/>
              <w:bidi w:val="0"/>
              <w:spacing w:before="0" w:after="283"/>
              <w:jc w:val="left"/>
              <w:rPr/>
            </w:pPr>
            <w:r>
              <w:rPr/>
              <w:t> </w:t>
            </w:r>
          </w:p>
        </w:tc>
        <w:tc>
          <w:tcPr>
            <w:tcW w:w="153" w:type="dxa"/>
            <w:tcBorders>
              <w:top w:val="single" w:sz="8" w:space="0" w:color="000000"/>
            </w:tcBorders>
            <w:vAlign w:val="center"/>
          </w:tcPr>
          <w:p>
            <w:pPr>
              <w:pStyle w:val="TableContents"/>
              <w:bidi w:val="0"/>
              <w:spacing w:before="0" w:after="283"/>
              <w:jc w:val="left"/>
              <w:rPr/>
            </w:pPr>
            <w:r>
              <w:rPr/>
              <w:t> </w:t>
            </w:r>
          </w:p>
        </w:tc>
        <w:tc>
          <w:tcPr>
            <w:tcW w:w="2612" w:type="dxa"/>
            <w:tcBorders>
              <w:top w:val="single" w:sz="8" w:space="0" w:color="000000"/>
            </w:tcBorders>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sz w:val="20"/>
              </w:rPr>
            </w:pPr>
            <w:r>
              <w:rPr>
                <w:sz w:val="20"/>
              </w:rPr>
              <w:t>The original amount of the Contract:</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bidi w:val="0"/>
              <w:spacing w:before="0" w:after="283"/>
              <w:jc w:val="left"/>
              <w:rPr>
                <w:sz w:val="20"/>
              </w:rPr>
            </w:pPr>
            <w:r>
              <w:rPr>
                <w:sz w:val="20"/>
              </w:rPr>
              <w:t>The amount of the Contract as adjusted by all previously approved Change Orders:</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bidi w:val="0"/>
              <w:spacing w:before="0" w:after="283"/>
              <w:jc w:val="left"/>
              <w:rPr>
                <w:sz w:val="20"/>
              </w:rPr>
            </w:pPr>
            <w:r>
              <w:rPr>
                <w:sz w:val="20"/>
              </w:rPr>
              <w:t>The amount of the Contract will be (Decreased) (Increased) through this Change Order by the sum of:</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593" w:type="dxa"/>
            <w:gridSpan w:val="2"/>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bidi w:val="0"/>
              <w:spacing w:before="0" w:after="283"/>
              <w:jc w:val="left"/>
              <w:rPr>
                <w:sz w:val="20"/>
              </w:rPr>
            </w:pPr>
            <w:r>
              <w:rPr>
                <w:sz w:val="20"/>
              </w:rPr>
              <w:t>The Contract Total including this and all previous Change Orders will be:</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593" w:type="dxa"/>
            <w:gridSpan w:val="2"/>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pBdr/>
              <w:bidi w:val="0"/>
              <w:spacing w:before="0" w:after="283"/>
              <w:jc w:val="left"/>
              <w:rPr/>
            </w:pPr>
            <w:r>
              <w:rPr/>
              <w:t>The Contract Period provided for completion will be (Increased) (Decreased) (Unchanged) by:</w:t>
            </w:r>
          </w:p>
        </w:tc>
        <w:tc>
          <w:tcPr>
            <w:tcW w:w="2612" w:type="dxa"/>
            <w:tcBorders/>
            <w:tcMar>
              <w:top w:w="0" w:type="dxa"/>
            </w:tcMar>
            <w:vAlign w:val="center"/>
          </w:tcPr>
          <w:p>
            <w:pPr>
              <w:pStyle w:val="TableContents"/>
              <w:bidi w:val="0"/>
              <w:spacing w:before="0" w:after="283"/>
              <w:jc w:val="right"/>
              <w:rPr>
                <w:sz w:val="20"/>
              </w:rPr>
            </w:pPr>
            <w:r>
              <w:rPr>
                <w:sz w:val="20"/>
              </w:rPr>
              <w:t>______________Calendar Days</w:t>
            </w:r>
          </w:p>
        </w:tc>
      </w:tr>
    </w:tbl>
    <w:p>
      <w:pPr>
        <w:pStyle w:val="TextBody"/>
        <w:bidi w:val="0"/>
        <w:ind w:left="8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72"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CHANGE ORDER FORM </w:t>
        <w:br/>
        <w:t>CHANGE ORDER NO.</w:t>
      </w:r>
      <w:r>
        <w:rPr>
          <w:rFonts w:ascii="Times New Roman;Times;Serif" w:hAnsi="Times New Roman;Times;Serif"/>
          <w:b w:val="false"/>
          <w:i w:val="false"/>
          <w:caps w:val="false"/>
          <w:smallCaps w:val="false"/>
          <w:sz w:val="20"/>
          <w:u w:val="singl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will become a supplement to the contract and all provisions will apply hereto.</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3110"/>
        <w:gridCol w:w="2450"/>
        <w:gridCol w:w="60"/>
        <w:gridCol w:w="635"/>
      </w:tblGrid>
      <w:tr>
        <w:trPr/>
        <w:tc>
          <w:tcPr>
            <w:tcW w:w="3110" w:type="dxa"/>
            <w:tcBorders/>
            <w:vAlign w:val="center"/>
          </w:tcPr>
          <w:p>
            <w:pPr>
              <w:pStyle w:val="TableContents"/>
              <w:bidi w:val="0"/>
              <w:spacing w:before="0" w:after="283"/>
              <w:jc w:val="left"/>
              <w:rPr/>
            </w:pPr>
            <w:r>
              <w:rPr/>
              <w:t>Requested:</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r>
              <w:rPr>
                <w:sz w:val="20"/>
              </w:rPr>
              <w:t>(Owner)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(Date)</w:t>
            </w:r>
          </w:p>
        </w:tc>
      </w:tr>
      <w:tr>
        <w:trPr/>
        <w:tc>
          <w:tcPr>
            <w:tcW w:w="311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Recommended:</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r>
              <w:rPr>
                <w:sz w:val="20"/>
              </w:rPr>
              <w:t>(Owner’s Architect/Engineer)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(Date)</w:t>
            </w:r>
          </w:p>
        </w:tc>
      </w:tr>
      <w:tr>
        <w:trPr/>
        <w:tc>
          <w:tcPr>
            <w:tcW w:w="311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Accepted:</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20"/>
              </w:rPr>
            </w:pPr>
            <w:r>
              <w:rPr>
                <w:sz w:val="20"/>
              </w:rPr>
              <w:t>(Contractor)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(Date)</w:t>
            </w:r>
          </w:p>
        </w:tc>
      </w:tr>
      <w:tr>
        <w:trPr/>
        <w:tc>
          <w:tcPr>
            <w:tcW w:w="311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Approved by State of Delaware:</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(Date)</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20"/>
              </w:rPr>
            </w:pPr>
            <w:r>
              <w:rPr>
                <w:sz w:val="20"/>
              </w:rPr>
              <w:t xml:space="preserve">Approved by U. S. Department </w:t>
              <w:br/>
              <w:t>of Agriculture:</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(Date)</w:t>
            </w:r>
          </w:p>
        </w:tc>
      </w:tr>
    </w:tbl>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all five (5) copies of the Change Order have been signed and dated by authorized representatives of all the applicable parties in the spaces provided above, transmit one (1) copy to each party as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U. S. Department of Agriculture’s Copy</w:t>
      </w:r>
    </w:p>
    <w:p>
      <w:pPr>
        <w:pStyle w:val="TextBody"/>
        <w:bidi w:val="0"/>
        <w:spacing w:before="205"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State of Delaware’s Copy</w:t>
      </w:r>
    </w:p>
    <w:p>
      <w:pPr>
        <w:pStyle w:val="TextBody"/>
        <w:bidi w:val="0"/>
        <w:spacing w:before="205"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Contractor’s Copy</w:t>
      </w:r>
    </w:p>
    <w:p>
      <w:pPr>
        <w:pStyle w:val="TextBody"/>
        <w:bidi w:val="0"/>
        <w:spacing w:before="205"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Borrower/Grantee’s Copy</w:t>
      </w:r>
    </w:p>
    <w:p>
      <w:pPr>
        <w:pStyle w:val="TextBody"/>
        <w:bidi w:val="0"/>
        <w:spacing w:before="205"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Architect/Engineer’s Copy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4" w:after="204"/>
        <w:ind w:left="204" w:right="204"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 Jointly Funded-Change Order.doc This form provides all information required by USDA Form RD 1924 (Rev. 2-97)</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p>
      <w:pPr>
        <w:pStyle w:val="TextBody"/>
        <w:bidi w:val="0"/>
        <w:spacing w:before="159" w:after="159"/>
        <w:ind w:left="3616" w:right="4062"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"F"</w:t>
      </w:r>
    </w:p>
    <w:p>
      <w:pPr>
        <w:pStyle w:val="TextBody"/>
        <w:bidi w:val="0"/>
        <w:jc w:val="left"/>
        <w:rPr>
          <w:caps w:val="false"/>
          <w:smallCaps w:val="false"/>
        </w:rPr>
      </w:pPr>
      <w:r>
        <w:rPr>
          <w:caps w:val="false"/>
          <w:smallCaps w:val="false"/>
        </w:rPr>
        <w:t> </w:t>
      </w:r>
    </w:p>
    <w:p>
      <w:pPr>
        <w:pStyle w:val="TextBody"/>
        <w:bidi w:val="0"/>
        <w:ind w:left="2887" w:right="3332" w:hanging="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THE BORROWER AND PROJECTED DRAWDOWN SCHEDULE OF THE PROJECT</w:t>
      </w:r>
    </w:p>
    <w:p>
      <w:pPr>
        <w:pStyle w:val="TextBody"/>
        <w:bidi w:val="0"/>
        <w:jc w:val="left"/>
        <w:rPr>
          <w:caps w:val="false"/>
          <w:smallCaps w:val="false"/>
        </w:rPr>
      </w:pPr>
      <w:r>
        <w:rPr>
          <w:caps w:val="false"/>
          <w:smallCaps w:val="false"/>
        </w:rPr>
        <w:t> </w:t>
      </w:r>
    </w:p>
    <w:p>
      <w:pPr>
        <w:pStyle w:val="TextBody"/>
        <w:bidi w:val="0"/>
        <w:ind w:left="839" w:right="1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as representatives of Tidewater Utilities, Inc. (the "Borrower") in connection with the issuance of its $2,610,000 General Obligation Bond (Bethany Bay Water Treatment Facility Project), Series 2024B-DWSRF, have reviewed the estimated drawdown schedule prepared by the Borrower, attached hereto as Exhibit D and made a part hereof.</w:t>
      </w:r>
    </w:p>
    <w:p>
      <w:pPr>
        <w:pStyle w:val="TextBody"/>
        <w:bidi w:val="0"/>
        <w:jc w:val="left"/>
        <w:rPr>
          <w:caps w:val="false"/>
          <w:smallCaps w:val="false"/>
        </w:rPr>
      </w:pPr>
      <w:r>
        <w:rPr>
          <w:caps w:val="false"/>
          <w:smallCaps w:val="false"/>
        </w:rPr>
        <w:t> </w:t>
      </w:r>
    </w:p>
    <w:p>
      <w:pPr>
        <w:pStyle w:val="TextBody"/>
        <w:bidi w:val="0"/>
        <w:ind w:left="839" w:right="128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certify as of May 17, 2024 that the estimated drawdown schedule attached hereto as Exhibit D and statements made under Section 2.1(m) "Representations by Borrower" in the foregoing Financing Agreement between the Borrower and the Delaware Drinking Water State Revolving Fund, acting by and through the Delaware Department of Health and Social Services, Division of Public Health, are to the best of our knowledge true and correct as of the date hereof.</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30" w:after="230"/>
        <w:ind w:left="230" w:right="230" w:hanging="0"/>
        <w:jc w:val="left"/>
        <w:rPr>
          <w:caps w:val="false"/>
          <w:smallCaps w:val="false"/>
        </w:rPr>
      </w:pPr>
      <w:r>
        <w:rPr>
          <w:caps w:val="false"/>
          <w:smallCaps w:val="false"/>
        </w:rPr>
        <w:t> </w:t>
      </w:r>
    </w:p>
    <w:p>
      <w:pPr>
        <w:pStyle w:val="TextBody"/>
        <w:bidi w:val="0"/>
        <w:ind w:left="1741" w:right="218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10.57</w:t>
      </w:r>
    </w:p>
    <w:tbl>
      <w:tblPr>
        <w:tblW w:w="3334" w:type="dxa"/>
        <w:jc w:val="left"/>
        <w:tblInd w:w="0" w:type="dxa"/>
        <w:tblLayout w:type="fixed"/>
        <w:tblCellMar>
          <w:top w:w="0" w:type="dxa"/>
          <w:left w:w="0" w:type="dxa"/>
          <w:bottom w:w="0" w:type="dxa"/>
          <w:right w:w="0" w:type="dxa"/>
        </w:tblCellMar>
      </w:tblPr>
      <w:tblGrid>
        <w:gridCol w:w="75"/>
        <w:gridCol w:w="537"/>
        <w:gridCol w:w="2722"/>
      </w:tblGrid>
      <w:tr>
        <w:trPr/>
        <w:tc>
          <w:tcPr>
            <w:tcW w:w="75" w:type="dxa"/>
            <w:tcBorders/>
            <w:vAlign w:val="center"/>
          </w:tcPr>
          <w:p>
            <w:pPr>
              <w:pStyle w:val="TableContents"/>
              <w:bidi w:val="0"/>
              <w:spacing w:before="0" w:after="283"/>
              <w:ind w:left="0" w:right="0" w:hanging="0"/>
              <w:jc w:val="left"/>
              <w:rPr/>
            </w:pPr>
            <w:r>
              <w:rPr/>
              <w:t> </w:t>
            </w:r>
          </w:p>
        </w:tc>
        <w:tc>
          <w:tcPr>
            <w:tcW w:w="3259" w:type="dxa"/>
            <w:gridSpan w:val="2"/>
            <w:tcBorders/>
            <w:vAlign w:val="center"/>
          </w:tcPr>
          <w:p>
            <w:pPr>
              <w:pStyle w:val="TableContents"/>
              <w:bidi w:val="0"/>
              <w:spacing w:before="0" w:after="283"/>
              <w:jc w:val="left"/>
              <w:rPr/>
            </w:pPr>
            <w:r>
              <w:rPr/>
              <w:t>TIDEWATER UTILITIES, INC.</w:t>
            </w:r>
          </w:p>
        </w:tc>
      </w:tr>
      <w:tr>
        <w:trPr/>
        <w:tc>
          <w:tcPr>
            <w:tcW w:w="75" w:type="dxa"/>
            <w:tcBorders/>
            <w:vAlign w:val="center"/>
          </w:tcPr>
          <w:p>
            <w:pPr>
              <w:pStyle w:val="TableContents"/>
              <w:bidi w:val="0"/>
              <w:spacing w:before="0" w:after="283"/>
              <w:ind w:left="0" w:right="0" w:hanging="0"/>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37" w:type="dxa"/>
            <w:tcBorders/>
            <w:vAlign w:val="center"/>
          </w:tcPr>
          <w:p>
            <w:pPr>
              <w:pStyle w:val="TableContents"/>
              <w:bidi w:val="0"/>
              <w:spacing w:before="0" w:after="283"/>
              <w:ind w:left="0" w:right="0" w:hanging="0"/>
              <w:jc w:val="left"/>
              <w:rPr/>
            </w:pPr>
            <w:r>
              <w:rPr/>
              <w:t>By:</w:t>
            </w:r>
          </w:p>
        </w:tc>
        <w:tc>
          <w:tcPr>
            <w:tcW w:w="2722" w:type="dxa"/>
            <w:tcBorders>
              <w:bottom w:val="single" w:sz="8" w:space="0" w:color="000000"/>
            </w:tcBorders>
            <w:tcMar>
              <w:bottom w:w="28" w:type="dxa"/>
            </w:tcMar>
            <w:vAlign w:val="center"/>
          </w:tcPr>
          <w:p>
            <w:pPr>
              <w:pStyle w:val="TableContents"/>
              <w:bidi w:val="0"/>
              <w:spacing w:before="0" w:after="283"/>
              <w:jc w:val="left"/>
              <w:rPr/>
            </w:pPr>
            <w:r>
              <w:rPr/>
              <w:t>/s/ Robert J. Capko</w:t>
            </w:r>
          </w:p>
        </w:tc>
      </w:tr>
      <w:tr>
        <w:trPr/>
        <w:tc>
          <w:tcPr>
            <w:tcW w:w="75" w:type="dxa"/>
            <w:tcBorders/>
            <w:vAlign w:val="center"/>
          </w:tcPr>
          <w:p>
            <w:pPr>
              <w:pStyle w:val="TableContents"/>
              <w:bidi w:val="0"/>
              <w:spacing w:before="0" w:after="283"/>
              <w:ind w:left="0" w:right="0" w:hanging="0"/>
              <w:jc w:val="left"/>
              <w:rPr/>
            </w:pPr>
            <w:r>
              <w:rPr/>
              <w:t> </w:t>
            </w:r>
          </w:p>
        </w:tc>
        <w:tc>
          <w:tcPr>
            <w:tcW w:w="537" w:type="dxa"/>
            <w:tcBorders/>
            <w:vAlign w:val="center"/>
          </w:tcPr>
          <w:p>
            <w:pPr>
              <w:pStyle w:val="TableContents"/>
              <w:bidi w:val="0"/>
              <w:spacing w:before="0" w:after="283"/>
              <w:ind w:left="0" w:right="0" w:hanging="0"/>
              <w:jc w:val="left"/>
              <w:rPr/>
            </w:pPr>
            <w:r>
              <w:rPr/>
              <w:t> </w:t>
            </w:r>
          </w:p>
        </w:tc>
        <w:tc>
          <w:tcPr>
            <w:tcW w:w="2722" w:type="dxa"/>
            <w:tcBorders/>
            <w:vAlign w:val="center"/>
          </w:tcPr>
          <w:p>
            <w:pPr>
              <w:pStyle w:val="TableContents"/>
              <w:bidi w:val="0"/>
              <w:spacing w:before="0" w:after="283"/>
              <w:jc w:val="left"/>
              <w:rPr/>
            </w:pPr>
            <w:r>
              <w:rPr/>
              <w:t>Robert J. Capko</w:t>
            </w:r>
          </w:p>
        </w:tc>
      </w:tr>
      <w:tr>
        <w:trPr/>
        <w:tc>
          <w:tcPr>
            <w:tcW w:w="75" w:type="dxa"/>
            <w:tcBorders/>
            <w:vAlign w:val="center"/>
          </w:tcPr>
          <w:p>
            <w:pPr>
              <w:pStyle w:val="TableContents"/>
              <w:bidi w:val="0"/>
              <w:spacing w:before="0" w:after="283"/>
              <w:ind w:left="0" w:right="0" w:hanging="0"/>
              <w:jc w:val="left"/>
              <w:rPr/>
            </w:pPr>
            <w:r>
              <w:rPr/>
              <w:t> </w:t>
            </w:r>
          </w:p>
        </w:tc>
        <w:tc>
          <w:tcPr>
            <w:tcW w:w="537" w:type="dxa"/>
            <w:tcBorders/>
            <w:vAlign w:val="center"/>
          </w:tcPr>
          <w:p>
            <w:pPr>
              <w:pStyle w:val="TableContents"/>
              <w:bidi w:val="0"/>
              <w:spacing w:before="0" w:after="283"/>
              <w:ind w:left="0" w:right="0" w:hanging="0"/>
              <w:jc w:val="left"/>
              <w:rPr/>
            </w:pPr>
            <w:r>
              <w:rPr/>
              <w:t> </w:t>
            </w:r>
          </w:p>
        </w:tc>
        <w:tc>
          <w:tcPr>
            <w:tcW w:w="2722" w:type="dxa"/>
            <w:tcBorders/>
            <w:vAlign w:val="center"/>
          </w:tcPr>
          <w:p>
            <w:pPr>
              <w:pStyle w:val="TableContents"/>
              <w:bidi w:val="0"/>
              <w:spacing w:before="0" w:after="283"/>
              <w:jc w:val="left"/>
              <w:rPr/>
            </w:pPr>
            <w:r>
              <w:rPr/>
              <w:t>Treasurer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p>
      <w:pPr>
        <w:pStyle w:val="TextBody"/>
        <w:bidi w:val="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380"/>
        <w:gridCol w:w="1655"/>
        <w:gridCol w:w="75"/>
      </w:tblGrid>
      <w:tr>
        <w:trPr/>
        <w:tc>
          <w:tcPr>
            <w:tcW w:w="380" w:type="dxa"/>
            <w:tcBorders/>
            <w:vAlign w:val="center"/>
          </w:tcPr>
          <w:p>
            <w:pPr>
              <w:pStyle w:val="TableContents"/>
              <w:bidi w:val="0"/>
              <w:spacing w:before="0" w:after="283"/>
              <w:jc w:val="left"/>
              <w:rPr/>
            </w:pPr>
            <w:r>
              <w:rPr/>
              <w:t>By:</w:t>
            </w:r>
          </w:p>
        </w:tc>
        <w:tc>
          <w:tcPr>
            <w:tcW w:w="1655" w:type="dxa"/>
            <w:tcBorders>
              <w:bottom w:val="single" w:sz="8" w:space="0" w:color="000000"/>
            </w:tcBorders>
            <w:tcMar>
              <w:bottom w:w="28" w:type="dxa"/>
            </w:tcMar>
            <w:vAlign w:val="center"/>
          </w:tcPr>
          <w:p>
            <w:pPr>
              <w:pStyle w:val="TableContents"/>
              <w:bidi w:val="0"/>
              <w:spacing w:before="0" w:after="283"/>
              <w:jc w:val="left"/>
              <w:rPr/>
            </w:pPr>
            <w:r>
              <w:rPr/>
              <w:t>/s/ Jay L. Kooper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Secretary</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131" w:after="131"/>
        <w:ind w:left="131" w:right="131"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 TO EXHIBIT F</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CERTIFICATE AS TO PROJECTED DRAWDOWN SCHEDULE SERIES 2024B-DWSRF -BETHANY BAY WATER TREATMENT FACILITY]</w:t>
      </w:r>
    </w:p>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rFonts w:ascii="Times New Roman;Times;Serif" w:hAnsi="Times New Roman;Times;Serif"/>
          <w:b/>
          <w:i w:val="false"/>
          <w:caps w:val="false"/>
          <w:smallCaps w:val="false"/>
          <w:sz w:val="20"/>
        </w:rPr>
      </w:pPr>
      <w:bookmarkStart w:id="33" w:name="ex10-58.htm"/>
      <w:bookmarkStart w:id="34" w:name="ksex1058"/>
      <w:bookmarkEnd w:id="33"/>
      <w:bookmarkEnd w:id="34"/>
      <w:r>
        <w:rPr>
          <w:rFonts w:ascii="Times New Roman;Times;Serif" w:hAnsi="Times New Roman;Times;Serif"/>
          <w:b/>
          <w:i w:val="false"/>
          <w:caps w:val="false"/>
          <w:smallCaps w:val="false"/>
          <w:sz w:val="20"/>
        </w:rPr>
        <w:t>Exhibit 10.58</w:t>
      </w:r>
      <w:r>
        <w:br w:type="page"/>
      </w:r>
    </w:p>
    <w:p>
      <w:pPr>
        <w:pStyle w:val="TextBody"/>
        <w:bidi w:val="0"/>
        <w:spacing w:before="0" w:after="283"/>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171" w:after="171"/>
        <w:ind w:left="171" w:right="171"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TIDEWATER UTILITIES,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$767,500 GENERAL OBLIGATION BOND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(DELDOT - LOCHMEATH TO PUNCHEON RUN MAIN RELOCATIONS PROJECT)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2024C-DWSRF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UTILITIES,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4"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DRINKING WATER STATE REVOLVING FUND,</w:t>
      </w:r>
    </w:p>
    <w:p>
      <w:pPr>
        <w:pStyle w:val="TextBody"/>
        <w:bidi w:val="0"/>
        <w:spacing w:before="4"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 AND THROUGH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DEPARTMENT OF HEALTH AND SOCIAL SERVICES,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PUBLIC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75" w:after="0"/>
        <w:ind w:left="0" w:right="0" w:hanging="0"/>
        <w:jc w:val="left"/>
        <w:rPr>
          <w:caps w:val="false"/>
          <w:smallCaps w:val="false"/>
        </w:rPr>
      </w:pPr>
      <w:r>
        <w:rPr>
          <w:caps w:val="false"/>
          <w:smallCaps w:val="false"/>
        </w:rPr>
        <w:t> </w:t>
      </w:r>
    </w:p>
    <w:p>
      <w:pPr>
        <w:pStyle w:val="TextBody"/>
        <w:bidi w:val="0"/>
        <w:spacing w:before="1"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No. 22000040</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9675"/>
        <w:gridCol w:w="530"/>
      </w:tblGrid>
      <w:tr>
        <w:trPr/>
        <w:tc>
          <w:tcPr>
            <w:tcW w:w="9675"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tc>
      </w:tr>
      <w:tr>
        <w:trPr/>
        <w:tc>
          <w:tcPr>
            <w:tcW w:w="9675" w:type="dxa"/>
            <w:tcBorders/>
            <w:vAlign w:val="center"/>
          </w:tcPr>
          <w:p>
            <w:pPr>
              <w:pStyle w:val="TableContents"/>
              <w:bidi w:val="0"/>
              <w:spacing w:before="0" w:after="283"/>
              <w:jc w:val="left"/>
              <w:rPr>
                <w:b/>
              </w:rPr>
            </w:pPr>
            <w:r>
              <w:rPr>
                <w:b/>
              </w:rPr>
              <w:t xml:space="preserve">ARTICLE I </w:t>
            </w:r>
            <w:r>
              <w:rPr>
                <w:b/>
                <w:u w:val="single"/>
              </w:rPr>
              <w:t>DEFINITIONS</w:t>
            </w:r>
          </w:p>
        </w:tc>
        <w:tc>
          <w:tcPr>
            <w:tcW w:w="530" w:type="dxa"/>
            <w:tcBorders/>
            <w:vAlign w:val="center"/>
          </w:tcPr>
          <w:p>
            <w:pPr>
              <w:pStyle w:val="TableContents"/>
              <w:bidi w:val="0"/>
              <w:spacing w:before="0" w:after="283"/>
              <w:jc w:val="right"/>
              <w:rPr>
                <w:b/>
              </w:rPr>
            </w:pPr>
            <w:r>
              <w:rPr>
                <w:b/>
              </w:rPr>
              <w:t>1</w:t>
            </w:r>
          </w:p>
        </w:tc>
      </w:tr>
      <w:tr>
        <w:trPr/>
        <w:tc>
          <w:tcPr>
            <w:tcW w:w="9675" w:type="dxa"/>
            <w:tcBorders/>
            <w:vAlign w:val="center"/>
          </w:tcPr>
          <w:p>
            <w:pPr>
              <w:pStyle w:val="TableContents"/>
              <w:bidi w:val="0"/>
              <w:spacing w:before="0" w:after="283"/>
              <w:jc w:val="left"/>
              <w:rPr>
                <w:smallCaps/>
              </w:rPr>
            </w:pPr>
            <w:r>
              <w:rPr>
                <w:smallCaps/>
              </w:rPr>
              <w:t xml:space="preserve">Section 1.1. </w:t>
            </w:r>
            <w:r>
              <w:rPr>
                <w:smallCaps/>
                <w:u w:val="single"/>
              </w:rPr>
              <w:t>Definitions</w:t>
            </w:r>
          </w:p>
        </w:tc>
        <w:tc>
          <w:tcPr>
            <w:tcW w:w="530" w:type="dxa"/>
            <w:tcBorders/>
            <w:vAlign w:val="center"/>
          </w:tcPr>
          <w:p>
            <w:pPr>
              <w:pStyle w:val="TableContents"/>
              <w:bidi w:val="0"/>
              <w:spacing w:before="0" w:after="283"/>
              <w:jc w:val="right"/>
              <w:rPr>
                <w:smallCaps/>
              </w:rPr>
            </w:pPr>
            <w:r>
              <w:rPr>
                <w:smallCaps/>
              </w:rPr>
              <w:t>1</w:t>
            </w:r>
          </w:p>
        </w:tc>
      </w:tr>
      <w:tr>
        <w:trPr/>
        <w:tc>
          <w:tcPr>
            <w:tcW w:w="9675" w:type="dxa"/>
            <w:tcBorders/>
            <w:vAlign w:val="center"/>
          </w:tcPr>
          <w:p>
            <w:pPr>
              <w:pStyle w:val="TableContents"/>
              <w:bidi w:val="0"/>
              <w:spacing w:before="0" w:after="283"/>
              <w:jc w:val="left"/>
              <w:rPr>
                <w:smallCaps/>
              </w:rPr>
            </w:pPr>
            <w:r>
              <w:rPr>
                <w:smallCaps/>
              </w:rPr>
              <w:t xml:space="preserve">Section 1.2. </w:t>
            </w:r>
            <w:r>
              <w:rPr>
                <w:smallCaps/>
                <w:u w:val="single"/>
              </w:rPr>
              <w:t>Rules of Construction</w:t>
            </w:r>
          </w:p>
        </w:tc>
        <w:tc>
          <w:tcPr>
            <w:tcW w:w="530" w:type="dxa"/>
            <w:tcBorders/>
            <w:vAlign w:val="center"/>
          </w:tcPr>
          <w:p>
            <w:pPr>
              <w:pStyle w:val="TableContents"/>
              <w:bidi w:val="0"/>
              <w:spacing w:before="0" w:after="283"/>
              <w:jc w:val="right"/>
              <w:rPr>
                <w:smallCaps/>
              </w:rPr>
            </w:pPr>
            <w:r>
              <w:rPr>
                <w:smallCaps/>
              </w:rPr>
              <w:t>3</w:t>
            </w:r>
          </w:p>
        </w:tc>
      </w:tr>
      <w:tr>
        <w:trPr/>
        <w:tc>
          <w:tcPr>
            <w:tcW w:w="9675" w:type="dxa"/>
            <w:tcBorders/>
            <w:vAlign w:val="center"/>
          </w:tcPr>
          <w:p>
            <w:pPr>
              <w:pStyle w:val="TableContents"/>
              <w:bidi w:val="0"/>
              <w:spacing w:before="0" w:after="283"/>
              <w:jc w:val="left"/>
              <w:rPr>
                <w:b/>
              </w:rPr>
            </w:pPr>
            <w:r>
              <w:rPr>
                <w:b/>
              </w:rPr>
              <w:t>ARTICLE II REPRESENTATIONS</w:t>
            </w:r>
          </w:p>
        </w:tc>
        <w:tc>
          <w:tcPr>
            <w:tcW w:w="530" w:type="dxa"/>
            <w:tcBorders/>
            <w:vAlign w:val="center"/>
          </w:tcPr>
          <w:p>
            <w:pPr>
              <w:pStyle w:val="TableContents"/>
              <w:bidi w:val="0"/>
              <w:spacing w:before="0" w:after="283"/>
              <w:jc w:val="right"/>
              <w:rPr>
                <w:b/>
              </w:rPr>
            </w:pPr>
            <w:r>
              <w:rPr>
                <w:b/>
              </w:rPr>
              <w:t>3</w:t>
            </w:r>
          </w:p>
        </w:tc>
      </w:tr>
      <w:tr>
        <w:trPr/>
        <w:tc>
          <w:tcPr>
            <w:tcW w:w="9675" w:type="dxa"/>
            <w:tcBorders/>
            <w:vAlign w:val="center"/>
          </w:tcPr>
          <w:p>
            <w:pPr>
              <w:pStyle w:val="TableContents"/>
              <w:bidi w:val="0"/>
              <w:spacing w:before="0" w:after="283"/>
              <w:jc w:val="left"/>
              <w:rPr>
                <w:smallCaps/>
              </w:rPr>
            </w:pPr>
            <w:r>
              <w:rPr>
                <w:smallCaps/>
              </w:rPr>
              <w:t xml:space="preserve">Section 2.1. </w:t>
            </w:r>
            <w:r>
              <w:rPr>
                <w:smallCaps/>
                <w:u w:val="single"/>
              </w:rPr>
              <w:t>Representations by Borrower</w:t>
            </w:r>
          </w:p>
        </w:tc>
        <w:tc>
          <w:tcPr>
            <w:tcW w:w="530" w:type="dxa"/>
            <w:tcBorders/>
            <w:vAlign w:val="center"/>
          </w:tcPr>
          <w:p>
            <w:pPr>
              <w:pStyle w:val="TableContents"/>
              <w:bidi w:val="0"/>
              <w:spacing w:before="0" w:after="283"/>
              <w:jc w:val="right"/>
              <w:rPr>
                <w:smallCaps/>
              </w:rPr>
            </w:pPr>
            <w:r>
              <w:rPr>
                <w:smallCaps/>
              </w:rPr>
              <w:t>3</w:t>
            </w:r>
          </w:p>
        </w:tc>
      </w:tr>
      <w:tr>
        <w:trPr/>
        <w:tc>
          <w:tcPr>
            <w:tcW w:w="9675" w:type="dxa"/>
            <w:tcBorders/>
            <w:vAlign w:val="center"/>
          </w:tcPr>
          <w:p>
            <w:pPr>
              <w:pStyle w:val="TableContents"/>
              <w:bidi w:val="0"/>
              <w:spacing w:before="0" w:after="283"/>
              <w:jc w:val="left"/>
              <w:rPr>
                <w:b/>
              </w:rPr>
            </w:pPr>
            <w:r>
              <w:rPr>
                <w:b/>
              </w:rPr>
              <w:t>ARTICLE III ADVANCE AND USE OF LOAN PROCEEDS; CONSTRUCTION OF PROJECT</w:t>
            </w:r>
          </w:p>
        </w:tc>
        <w:tc>
          <w:tcPr>
            <w:tcW w:w="530" w:type="dxa"/>
            <w:tcBorders/>
            <w:vAlign w:val="center"/>
          </w:tcPr>
          <w:p>
            <w:pPr>
              <w:pStyle w:val="TableContents"/>
              <w:bidi w:val="0"/>
              <w:spacing w:before="0" w:after="283"/>
              <w:jc w:val="right"/>
              <w:rPr>
                <w:b/>
              </w:rPr>
            </w:pPr>
            <w:r>
              <w:rPr>
                <w:b/>
              </w:rPr>
              <w:t>4</w:t>
            </w:r>
          </w:p>
        </w:tc>
      </w:tr>
      <w:tr>
        <w:trPr/>
        <w:tc>
          <w:tcPr>
            <w:tcW w:w="9675" w:type="dxa"/>
            <w:tcBorders/>
            <w:vAlign w:val="center"/>
          </w:tcPr>
          <w:p>
            <w:pPr>
              <w:pStyle w:val="TableContents"/>
              <w:bidi w:val="0"/>
              <w:spacing w:before="0" w:after="283"/>
              <w:jc w:val="left"/>
              <w:rPr>
                <w:smallCaps/>
              </w:rPr>
            </w:pPr>
            <w:r>
              <w:rPr>
                <w:smallCaps/>
              </w:rPr>
              <w:t xml:space="preserve">Section 3.1. </w:t>
            </w:r>
            <w:r>
              <w:rPr>
                <w:smallCaps/>
                <w:u w:val="single"/>
              </w:rPr>
              <w:t>Advance of Loan Proceeds</w:t>
            </w:r>
          </w:p>
        </w:tc>
        <w:tc>
          <w:tcPr>
            <w:tcW w:w="530" w:type="dxa"/>
            <w:tcBorders/>
            <w:vAlign w:val="center"/>
          </w:tcPr>
          <w:p>
            <w:pPr>
              <w:pStyle w:val="TableContents"/>
              <w:bidi w:val="0"/>
              <w:spacing w:before="0" w:after="283"/>
              <w:jc w:val="right"/>
              <w:rPr>
                <w:smallCaps/>
              </w:rPr>
            </w:pPr>
            <w:r>
              <w:rPr>
                <w:smallCaps/>
              </w:rPr>
              <w:t>4</w:t>
            </w:r>
          </w:p>
        </w:tc>
      </w:tr>
      <w:tr>
        <w:trPr/>
        <w:tc>
          <w:tcPr>
            <w:tcW w:w="9675" w:type="dxa"/>
            <w:tcBorders/>
            <w:vAlign w:val="center"/>
          </w:tcPr>
          <w:p>
            <w:pPr>
              <w:pStyle w:val="TableContents"/>
              <w:bidi w:val="0"/>
              <w:spacing w:before="0" w:after="283"/>
              <w:jc w:val="left"/>
              <w:rPr>
                <w:smallCaps/>
              </w:rPr>
            </w:pPr>
            <w:r>
              <w:rPr>
                <w:smallCaps/>
              </w:rPr>
              <w:t xml:space="preserve">Section 3.2. </w:t>
            </w:r>
            <w:r>
              <w:rPr>
                <w:smallCaps/>
                <w:u w:val="single"/>
              </w:rPr>
              <w:t>Application of Loan Proceeds</w:t>
            </w:r>
          </w:p>
        </w:tc>
        <w:tc>
          <w:tcPr>
            <w:tcW w:w="530" w:type="dxa"/>
            <w:tcBorders/>
            <w:vAlign w:val="center"/>
          </w:tcPr>
          <w:p>
            <w:pPr>
              <w:pStyle w:val="TableContents"/>
              <w:bidi w:val="0"/>
              <w:spacing w:before="0" w:after="283"/>
              <w:jc w:val="right"/>
              <w:rPr>
                <w:smallCaps/>
              </w:rPr>
            </w:pPr>
            <w:r>
              <w:rPr>
                <w:smallCaps/>
              </w:rPr>
              <w:t>5</w:t>
            </w:r>
          </w:p>
        </w:tc>
      </w:tr>
      <w:tr>
        <w:trPr/>
        <w:tc>
          <w:tcPr>
            <w:tcW w:w="9675" w:type="dxa"/>
            <w:tcBorders/>
            <w:vAlign w:val="center"/>
          </w:tcPr>
          <w:p>
            <w:pPr>
              <w:pStyle w:val="TableContents"/>
              <w:bidi w:val="0"/>
              <w:spacing w:before="0" w:after="283"/>
              <w:jc w:val="left"/>
              <w:rPr>
                <w:smallCaps/>
              </w:rPr>
            </w:pPr>
            <w:r>
              <w:rPr>
                <w:smallCaps/>
              </w:rPr>
              <w:t xml:space="preserve">Section 3.3. </w:t>
            </w:r>
            <w:r>
              <w:rPr>
                <w:smallCaps/>
                <w:u w:val="single"/>
              </w:rPr>
              <w:t>Agreement to Draw Loan Proceeds and Penalty for Delay</w:t>
            </w:r>
          </w:p>
        </w:tc>
        <w:tc>
          <w:tcPr>
            <w:tcW w:w="530" w:type="dxa"/>
            <w:tcBorders/>
            <w:vAlign w:val="center"/>
          </w:tcPr>
          <w:p>
            <w:pPr>
              <w:pStyle w:val="TableContents"/>
              <w:bidi w:val="0"/>
              <w:spacing w:before="0" w:after="283"/>
              <w:jc w:val="right"/>
              <w:rPr>
                <w:smallCaps/>
              </w:rPr>
            </w:pPr>
            <w:r>
              <w:rPr>
                <w:smallCaps/>
              </w:rPr>
              <w:t>8</w:t>
            </w:r>
          </w:p>
        </w:tc>
      </w:tr>
      <w:tr>
        <w:trPr/>
        <w:tc>
          <w:tcPr>
            <w:tcW w:w="9675" w:type="dxa"/>
            <w:tcBorders/>
            <w:vAlign w:val="center"/>
          </w:tcPr>
          <w:p>
            <w:pPr>
              <w:pStyle w:val="TableContents"/>
              <w:bidi w:val="0"/>
              <w:spacing w:before="0" w:after="283"/>
              <w:jc w:val="left"/>
              <w:rPr>
                <w:smallCaps/>
              </w:rPr>
            </w:pPr>
            <w:r>
              <w:rPr>
                <w:smallCaps/>
              </w:rPr>
              <w:t xml:space="preserve">Section 3.4. </w:t>
            </w:r>
            <w:r>
              <w:rPr>
                <w:smallCaps/>
                <w:u w:val="single"/>
              </w:rPr>
              <w:t>Agreement to Accomplish Project</w:t>
            </w:r>
          </w:p>
        </w:tc>
        <w:tc>
          <w:tcPr>
            <w:tcW w:w="530" w:type="dxa"/>
            <w:tcBorders/>
            <w:vAlign w:val="center"/>
          </w:tcPr>
          <w:p>
            <w:pPr>
              <w:pStyle w:val="TableContents"/>
              <w:bidi w:val="0"/>
              <w:spacing w:before="0" w:after="283"/>
              <w:jc w:val="right"/>
              <w:rPr>
                <w:smallCaps/>
              </w:rPr>
            </w:pPr>
            <w:r>
              <w:rPr>
                <w:smallCaps/>
              </w:rPr>
              <w:t>8</w:t>
            </w:r>
          </w:p>
        </w:tc>
      </w:tr>
      <w:tr>
        <w:trPr/>
        <w:tc>
          <w:tcPr>
            <w:tcW w:w="9675" w:type="dxa"/>
            <w:tcBorders/>
            <w:vAlign w:val="center"/>
          </w:tcPr>
          <w:p>
            <w:pPr>
              <w:pStyle w:val="TableContents"/>
              <w:bidi w:val="0"/>
              <w:spacing w:before="0" w:after="283"/>
              <w:jc w:val="left"/>
              <w:rPr>
                <w:smallCaps/>
              </w:rPr>
            </w:pPr>
            <w:r>
              <w:rPr>
                <w:smallCaps/>
              </w:rPr>
              <w:t xml:space="preserve">Section 3.5. </w:t>
            </w:r>
            <w:r>
              <w:rPr>
                <w:smallCaps/>
                <w:u w:val="single"/>
              </w:rPr>
              <w:t>Permits</w:t>
            </w:r>
          </w:p>
        </w:tc>
        <w:tc>
          <w:tcPr>
            <w:tcW w:w="530" w:type="dxa"/>
            <w:tcBorders/>
            <w:vAlign w:val="center"/>
          </w:tcPr>
          <w:p>
            <w:pPr>
              <w:pStyle w:val="TableContents"/>
              <w:bidi w:val="0"/>
              <w:spacing w:before="0" w:after="283"/>
              <w:jc w:val="right"/>
              <w:rPr>
                <w:smallCaps/>
              </w:rPr>
            </w:pPr>
            <w:r>
              <w:rPr>
                <w:smallCaps/>
              </w:rPr>
              <w:t>9</w:t>
            </w:r>
          </w:p>
        </w:tc>
      </w:tr>
      <w:tr>
        <w:trPr/>
        <w:tc>
          <w:tcPr>
            <w:tcW w:w="9675" w:type="dxa"/>
            <w:tcBorders/>
            <w:vAlign w:val="center"/>
          </w:tcPr>
          <w:p>
            <w:pPr>
              <w:pStyle w:val="TableContents"/>
              <w:bidi w:val="0"/>
              <w:spacing w:before="0" w:after="283"/>
              <w:jc w:val="left"/>
              <w:rPr>
                <w:smallCaps/>
              </w:rPr>
            </w:pPr>
            <w:r>
              <w:rPr>
                <w:smallCaps/>
              </w:rPr>
              <w:t xml:space="preserve">Section 3.6. </w:t>
            </w:r>
            <w:r>
              <w:rPr>
                <w:smallCaps/>
                <w:u w:val="single"/>
              </w:rPr>
              <w:t>Construction Contractors</w:t>
            </w:r>
          </w:p>
        </w:tc>
        <w:tc>
          <w:tcPr>
            <w:tcW w:w="530" w:type="dxa"/>
            <w:tcBorders/>
            <w:vAlign w:val="center"/>
          </w:tcPr>
          <w:p>
            <w:pPr>
              <w:pStyle w:val="TableContents"/>
              <w:bidi w:val="0"/>
              <w:spacing w:before="0" w:after="283"/>
              <w:jc w:val="right"/>
              <w:rPr>
                <w:smallCaps/>
              </w:rPr>
            </w:pPr>
            <w:r>
              <w:rPr>
                <w:smallCaps/>
              </w:rPr>
              <w:t>9</w:t>
            </w:r>
          </w:p>
        </w:tc>
      </w:tr>
      <w:tr>
        <w:trPr/>
        <w:tc>
          <w:tcPr>
            <w:tcW w:w="9675" w:type="dxa"/>
            <w:tcBorders/>
            <w:vAlign w:val="center"/>
          </w:tcPr>
          <w:p>
            <w:pPr>
              <w:pStyle w:val="TableContents"/>
              <w:bidi w:val="0"/>
              <w:spacing w:before="0" w:after="283"/>
              <w:jc w:val="left"/>
              <w:rPr>
                <w:smallCaps/>
              </w:rPr>
            </w:pPr>
            <w:r>
              <w:rPr>
                <w:smallCaps/>
              </w:rPr>
              <w:t xml:space="preserve">Section 3.7. </w:t>
            </w:r>
            <w:r>
              <w:rPr>
                <w:smallCaps/>
                <w:u w:val="single"/>
              </w:rPr>
              <w:t>Signage Requirements under the Infrastructure Investment and Jobs Act (IIJA)</w:t>
            </w:r>
          </w:p>
        </w:tc>
        <w:tc>
          <w:tcPr>
            <w:tcW w:w="530" w:type="dxa"/>
            <w:tcBorders/>
            <w:vAlign w:val="center"/>
          </w:tcPr>
          <w:p>
            <w:pPr>
              <w:pStyle w:val="TableContents"/>
              <w:bidi w:val="0"/>
              <w:spacing w:before="0" w:after="283"/>
              <w:jc w:val="right"/>
              <w:rPr>
                <w:smallCaps/>
              </w:rPr>
            </w:pPr>
            <w:r>
              <w:rPr>
                <w:smallCaps/>
              </w:rPr>
              <w:t>10</w:t>
            </w:r>
          </w:p>
        </w:tc>
      </w:tr>
      <w:tr>
        <w:trPr/>
        <w:tc>
          <w:tcPr>
            <w:tcW w:w="9675" w:type="dxa"/>
            <w:tcBorders/>
            <w:vAlign w:val="center"/>
          </w:tcPr>
          <w:p>
            <w:pPr>
              <w:pStyle w:val="TableContents"/>
              <w:bidi w:val="0"/>
              <w:spacing w:before="0" w:after="283"/>
              <w:jc w:val="left"/>
              <w:rPr>
                <w:smallCaps/>
              </w:rPr>
            </w:pPr>
            <w:r>
              <w:rPr>
                <w:smallCaps/>
              </w:rPr>
              <w:t xml:space="preserve">Section 3.8. </w:t>
            </w:r>
            <w:r>
              <w:rPr>
                <w:smallCaps/>
                <w:u w:val="single"/>
              </w:rPr>
              <w:t>Engineering Services</w:t>
            </w:r>
          </w:p>
        </w:tc>
        <w:tc>
          <w:tcPr>
            <w:tcW w:w="530" w:type="dxa"/>
            <w:tcBorders/>
            <w:vAlign w:val="center"/>
          </w:tcPr>
          <w:p>
            <w:pPr>
              <w:pStyle w:val="TableContents"/>
              <w:bidi w:val="0"/>
              <w:spacing w:before="0" w:after="283"/>
              <w:jc w:val="right"/>
              <w:rPr>
                <w:smallCaps/>
              </w:rPr>
            </w:pPr>
            <w:r>
              <w:rPr>
                <w:smallCaps/>
              </w:rPr>
              <w:t>11</w:t>
            </w:r>
          </w:p>
        </w:tc>
      </w:tr>
      <w:tr>
        <w:trPr/>
        <w:tc>
          <w:tcPr>
            <w:tcW w:w="9675" w:type="dxa"/>
            <w:tcBorders/>
            <w:vAlign w:val="center"/>
          </w:tcPr>
          <w:p>
            <w:pPr>
              <w:pStyle w:val="TableContents"/>
              <w:bidi w:val="0"/>
              <w:spacing w:before="0" w:after="283"/>
              <w:jc w:val="left"/>
              <w:rPr>
                <w:smallCaps/>
              </w:rPr>
            </w:pPr>
            <w:r>
              <w:rPr>
                <w:smallCaps/>
              </w:rPr>
              <w:t xml:space="preserve">Section 3.9. </w:t>
            </w:r>
            <w:r>
              <w:rPr>
                <w:smallCaps/>
                <w:u w:val="single"/>
              </w:rPr>
              <w:t>Borrower Required to Complete Project</w:t>
            </w:r>
          </w:p>
        </w:tc>
        <w:tc>
          <w:tcPr>
            <w:tcW w:w="530" w:type="dxa"/>
            <w:tcBorders/>
            <w:vAlign w:val="center"/>
          </w:tcPr>
          <w:p>
            <w:pPr>
              <w:pStyle w:val="TableContents"/>
              <w:bidi w:val="0"/>
              <w:spacing w:before="0" w:after="283"/>
              <w:jc w:val="right"/>
              <w:rPr>
                <w:smallCaps/>
              </w:rPr>
            </w:pPr>
            <w:r>
              <w:rPr>
                <w:smallCaps/>
              </w:rPr>
              <w:t>11</w:t>
            </w:r>
          </w:p>
        </w:tc>
      </w:tr>
      <w:tr>
        <w:trPr/>
        <w:tc>
          <w:tcPr>
            <w:tcW w:w="9675" w:type="dxa"/>
            <w:tcBorders/>
            <w:vAlign w:val="center"/>
          </w:tcPr>
          <w:p>
            <w:pPr>
              <w:pStyle w:val="TableContents"/>
              <w:bidi w:val="0"/>
              <w:spacing w:before="0" w:after="283"/>
              <w:jc w:val="left"/>
              <w:rPr>
                <w:smallCaps/>
              </w:rPr>
            </w:pPr>
            <w:r>
              <w:rPr>
                <w:smallCaps/>
              </w:rPr>
              <w:t xml:space="preserve">Section 3.10. </w:t>
            </w:r>
            <w:r>
              <w:rPr>
                <w:smallCaps/>
                <w:u w:val="single"/>
              </w:rPr>
              <w:t>Inclusion of Eligible Project Reimbursement Costs Within The Loan</w:t>
            </w:r>
          </w:p>
        </w:tc>
        <w:tc>
          <w:tcPr>
            <w:tcW w:w="530" w:type="dxa"/>
            <w:tcBorders/>
            <w:vAlign w:val="center"/>
          </w:tcPr>
          <w:p>
            <w:pPr>
              <w:pStyle w:val="TableContents"/>
              <w:bidi w:val="0"/>
              <w:spacing w:before="0" w:after="283"/>
              <w:jc w:val="right"/>
              <w:rPr>
                <w:smallCaps/>
              </w:rPr>
            </w:pPr>
            <w:r>
              <w:rPr>
                <w:smallCaps/>
              </w:rPr>
              <w:t>12</w:t>
            </w:r>
          </w:p>
        </w:tc>
      </w:tr>
      <w:tr>
        <w:trPr/>
        <w:tc>
          <w:tcPr>
            <w:tcW w:w="9675" w:type="dxa"/>
            <w:tcBorders/>
            <w:vAlign w:val="center"/>
          </w:tcPr>
          <w:p>
            <w:pPr>
              <w:pStyle w:val="TableContents"/>
              <w:bidi w:val="0"/>
              <w:spacing w:before="0" w:after="283"/>
              <w:jc w:val="left"/>
              <w:rPr>
                <w:b/>
              </w:rPr>
            </w:pPr>
            <w:r>
              <w:rPr>
                <w:b/>
              </w:rPr>
              <w:t xml:space="preserve">ARTICLE IV </w:t>
            </w:r>
            <w:r>
              <w:rPr>
                <w:b/>
                <w:u w:val="single"/>
              </w:rPr>
              <w:t>ADDITIONAL FEDERAL REQUIREMENTS</w:t>
            </w:r>
          </w:p>
        </w:tc>
        <w:tc>
          <w:tcPr>
            <w:tcW w:w="530" w:type="dxa"/>
            <w:tcBorders/>
            <w:vAlign w:val="center"/>
          </w:tcPr>
          <w:p>
            <w:pPr>
              <w:pStyle w:val="TableContents"/>
              <w:bidi w:val="0"/>
              <w:spacing w:before="0" w:after="283"/>
              <w:jc w:val="right"/>
              <w:rPr>
                <w:b/>
              </w:rPr>
            </w:pPr>
            <w:r>
              <w:rPr>
                <w:b/>
              </w:rPr>
              <w:t>12</w:t>
            </w:r>
          </w:p>
        </w:tc>
      </w:tr>
      <w:tr>
        <w:trPr/>
        <w:tc>
          <w:tcPr>
            <w:tcW w:w="9675" w:type="dxa"/>
            <w:tcBorders/>
            <w:vAlign w:val="center"/>
          </w:tcPr>
          <w:p>
            <w:pPr>
              <w:pStyle w:val="TableContents"/>
              <w:bidi w:val="0"/>
              <w:spacing w:before="0" w:after="283"/>
              <w:jc w:val="left"/>
              <w:rPr>
                <w:smallCaps/>
              </w:rPr>
            </w:pPr>
            <w:r>
              <w:rPr>
                <w:smallCaps/>
              </w:rPr>
              <w:t xml:space="preserve">Section 4.1. </w:t>
            </w:r>
            <w:r>
              <w:rPr>
                <w:smallCaps/>
                <w:u w:val="single"/>
              </w:rPr>
              <w:t>Federal Requirements</w:t>
            </w:r>
          </w:p>
        </w:tc>
        <w:tc>
          <w:tcPr>
            <w:tcW w:w="530" w:type="dxa"/>
            <w:tcBorders/>
            <w:vAlign w:val="center"/>
          </w:tcPr>
          <w:p>
            <w:pPr>
              <w:pStyle w:val="TableContents"/>
              <w:bidi w:val="0"/>
              <w:spacing w:before="0" w:after="283"/>
              <w:jc w:val="right"/>
              <w:rPr>
                <w:smallCaps/>
              </w:rPr>
            </w:pPr>
            <w:r>
              <w:rPr>
                <w:smallCaps/>
              </w:rPr>
              <w:t>12</w:t>
            </w:r>
          </w:p>
        </w:tc>
      </w:tr>
      <w:tr>
        <w:trPr/>
        <w:tc>
          <w:tcPr>
            <w:tcW w:w="9675" w:type="dxa"/>
            <w:tcBorders/>
            <w:vAlign w:val="center"/>
          </w:tcPr>
          <w:p>
            <w:pPr>
              <w:pStyle w:val="TableContents"/>
              <w:bidi w:val="0"/>
              <w:spacing w:before="0" w:after="283"/>
              <w:jc w:val="left"/>
              <w:rPr>
                <w:smallCaps/>
              </w:rPr>
            </w:pPr>
            <w:r>
              <w:rPr>
                <w:smallCaps/>
              </w:rPr>
              <w:t xml:space="preserve">Section 4.2. </w:t>
            </w:r>
            <w:r>
              <w:rPr>
                <w:smallCaps/>
                <w:u w:val="single"/>
              </w:rPr>
              <w:t>Americans with Disabilities Act</w:t>
            </w:r>
          </w:p>
        </w:tc>
        <w:tc>
          <w:tcPr>
            <w:tcW w:w="530" w:type="dxa"/>
            <w:tcBorders/>
            <w:vAlign w:val="center"/>
          </w:tcPr>
          <w:p>
            <w:pPr>
              <w:pStyle w:val="TableContents"/>
              <w:bidi w:val="0"/>
              <w:spacing w:before="0" w:after="283"/>
              <w:jc w:val="right"/>
              <w:rPr>
                <w:smallCaps/>
              </w:rPr>
            </w:pPr>
            <w:r>
              <w:rPr>
                <w:smallCaps/>
              </w:rPr>
              <w:t>13</w:t>
            </w:r>
          </w:p>
        </w:tc>
      </w:tr>
      <w:tr>
        <w:trPr/>
        <w:tc>
          <w:tcPr>
            <w:tcW w:w="9675" w:type="dxa"/>
            <w:tcBorders/>
            <w:vAlign w:val="center"/>
          </w:tcPr>
          <w:p>
            <w:pPr>
              <w:pStyle w:val="TableContents"/>
              <w:bidi w:val="0"/>
              <w:spacing w:before="0" w:after="283"/>
              <w:jc w:val="left"/>
              <w:rPr>
                <w:smallCaps/>
              </w:rPr>
            </w:pPr>
            <w:r>
              <w:rPr>
                <w:smallCaps/>
              </w:rPr>
              <w:t xml:space="preserve">Section 4.3. </w:t>
            </w:r>
            <w:r>
              <w:rPr>
                <w:smallCaps/>
                <w:u w:val="single"/>
              </w:rPr>
              <w:t>Nondiscrimination; Sexual Harassment</w:t>
            </w:r>
          </w:p>
        </w:tc>
        <w:tc>
          <w:tcPr>
            <w:tcW w:w="530" w:type="dxa"/>
            <w:tcBorders/>
            <w:vAlign w:val="center"/>
          </w:tcPr>
          <w:p>
            <w:pPr>
              <w:pStyle w:val="TableContents"/>
              <w:bidi w:val="0"/>
              <w:spacing w:before="0" w:after="283"/>
              <w:jc w:val="right"/>
              <w:rPr>
                <w:smallCaps/>
              </w:rPr>
            </w:pPr>
            <w:r>
              <w:rPr>
                <w:smallCaps/>
              </w:rPr>
              <w:t>13</w:t>
            </w:r>
          </w:p>
        </w:tc>
      </w:tr>
      <w:tr>
        <w:trPr/>
        <w:tc>
          <w:tcPr>
            <w:tcW w:w="9675" w:type="dxa"/>
            <w:tcBorders/>
            <w:vAlign w:val="center"/>
          </w:tcPr>
          <w:p>
            <w:pPr>
              <w:pStyle w:val="TableContents"/>
              <w:bidi w:val="0"/>
              <w:spacing w:before="0" w:after="283"/>
              <w:jc w:val="left"/>
              <w:rPr>
                <w:b/>
              </w:rPr>
            </w:pPr>
            <w:r>
              <w:rPr>
                <w:b/>
              </w:rPr>
              <w:t xml:space="preserve">ARTICLE V </w:t>
            </w:r>
            <w:r>
              <w:rPr>
                <w:b/>
                <w:u w:val="single"/>
              </w:rPr>
              <w:t>REPAYMENT OF LOAN; GENERAL OBLIGATION</w:t>
            </w:r>
          </w:p>
        </w:tc>
        <w:tc>
          <w:tcPr>
            <w:tcW w:w="530" w:type="dxa"/>
            <w:tcBorders/>
            <w:vAlign w:val="center"/>
          </w:tcPr>
          <w:p>
            <w:pPr>
              <w:pStyle w:val="TableContents"/>
              <w:bidi w:val="0"/>
              <w:spacing w:before="0" w:after="283"/>
              <w:jc w:val="right"/>
              <w:rPr>
                <w:b/>
              </w:rPr>
            </w:pPr>
            <w:r>
              <w:rPr>
                <w:b/>
              </w:rPr>
              <w:t>14</w:t>
            </w:r>
          </w:p>
        </w:tc>
      </w:tr>
      <w:tr>
        <w:trPr/>
        <w:tc>
          <w:tcPr>
            <w:tcW w:w="9675" w:type="dxa"/>
            <w:tcBorders/>
            <w:vAlign w:val="center"/>
          </w:tcPr>
          <w:p>
            <w:pPr>
              <w:pStyle w:val="TableContents"/>
              <w:bidi w:val="0"/>
              <w:spacing w:before="0" w:after="283"/>
              <w:jc w:val="left"/>
              <w:rPr>
                <w:smallCaps/>
              </w:rPr>
            </w:pPr>
            <w:r>
              <w:rPr>
                <w:smallCaps/>
              </w:rPr>
              <w:t xml:space="preserve">Section 5.1. </w:t>
            </w:r>
            <w:r>
              <w:rPr>
                <w:smallCaps/>
                <w:u w:val="single"/>
              </w:rPr>
              <w:t>Repayment of Loan</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smallCaps/>
              </w:rPr>
            </w:pPr>
            <w:r>
              <w:rPr>
                <w:smallCaps/>
              </w:rPr>
              <w:t xml:space="preserve">Section 5.2. </w:t>
            </w:r>
            <w:r>
              <w:rPr>
                <w:smallCaps/>
                <w:u w:val="single"/>
              </w:rPr>
              <w:t>General Obligation</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 xml:space="preserve">SECTION 5.3. </w:t>
            </w:r>
            <w:r>
              <w:rPr>
                <w:b w:val="false"/>
                <w:i w:val="false"/>
                <w:caps w:val="false"/>
                <w:smallCaps w:val="false"/>
                <w:sz w:val="20"/>
                <w:u w:val="single"/>
              </w:rPr>
              <w:t>[RESERVED]</w:t>
            </w:r>
          </w:p>
        </w:tc>
        <w:tc>
          <w:tcPr>
            <w:tcW w:w="530" w:type="dxa"/>
            <w:tcBorders/>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14</w:t>
            </w:r>
          </w:p>
        </w:tc>
      </w:tr>
      <w:tr>
        <w:trPr/>
        <w:tc>
          <w:tcPr>
            <w:tcW w:w="9675" w:type="dxa"/>
            <w:tcBorders/>
            <w:vAlign w:val="center"/>
          </w:tcPr>
          <w:p>
            <w:pPr>
              <w:pStyle w:val="TableContents"/>
              <w:bidi w:val="0"/>
              <w:spacing w:before="0" w:after="283"/>
              <w:jc w:val="left"/>
              <w:rPr>
                <w:b/>
              </w:rPr>
            </w:pPr>
            <w:r>
              <w:rPr>
                <w:b/>
              </w:rPr>
              <w:t xml:space="preserve">ARTICLE VI </w:t>
            </w:r>
            <w:r>
              <w:rPr>
                <w:b/>
                <w:u w:val="single"/>
              </w:rPr>
              <w:t>PREPAYMENTS</w:t>
            </w:r>
          </w:p>
        </w:tc>
        <w:tc>
          <w:tcPr>
            <w:tcW w:w="530" w:type="dxa"/>
            <w:tcBorders/>
            <w:vAlign w:val="center"/>
          </w:tcPr>
          <w:p>
            <w:pPr>
              <w:pStyle w:val="TableContents"/>
              <w:bidi w:val="0"/>
              <w:spacing w:before="0" w:after="283"/>
              <w:jc w:val="right"/>
              <w:rPr>
                <w:b/>
              </w:rPr>
            </w:pPr>
            <w:r>
              <w:rPr>
                <w:b/>
              </w:rPr>
              <w:t>14</w:t>
            </w:r>
          </w:p>
        </w:tc>
      </w:tr>
      <w:tr>
        <w:trPr/>
        <w:tc>
          <w:tcPr>
            <w:tcW w:w="9675" w:type="dxa"/>
            <w:tcBorders/>
            <w:vAlign w:val="center"/>
          </w:tcPr>
          <w:p>
            <w:pPr>
              <w:pStyle w:val="TableContents"/>
              <w:bidi w:val="0"/>
              <w:spacing w:before="0" w:after="283"/>
              <w:jc w:val="left"/>
              <w:rPr>
                <w:smallCaps/>
              </w:rPr>
            </w:pPr>
            <w:r>
              <w:rPr>
                <w:smallCaps/>
              </w:rPr>
              <w:t xml:space="preserve">Section 6.1. </w:t>
            </w:r>
            <w:r>
              <w:rPr>
                <w:smallCaps/>
                <w:u w:val="single"/>
              </w:rPr>
              <w:t>Prepayments of Loan</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b/>
              </w:rPr>
            </w:pPr>
            <w:r>
              <w:rPr>
                <w:b/>
              </w:rPr>
              <w:t xml:space="preserve">ARTICLE VII </w:t>
            </w:r>
            <w:r>
              <w:rPr>
                <w:b/>
                <w:u w:val="single"/>
              </w:rPr>
              <w:t>OPERATION AND USE OF SYSTEM</w:t>
            </w:r>
          </w:p>
        </w:tc>
        <w:tc>
          <w:tcPr>
            <w:tcW w:w="530" w:type="dxa"/>
            <w:tcBorders/>
            <w:vAlign w:val="center"/>
          </w:tcPr>
          <w:p>
            <w:pPr>
              <w:pStyle w:val="TableContents"/>
              <w:bidi w:val="0"/>
              <w:spacing w:before="0" w:after="283"/>
              <w:jc w:val="right"/>
              <w:rPr>
                <w:b/>
              </w:rPr>
            </w:pPr>
            <w:r>
              <w:rPr>
                <w:b/>
              </w:rPr>
              <w:t>14</w:t>
            </w:r>
          </w:p>
        </w:tc>
      </w:tr>
      <w:tr>
        <w:trPr/>
        <w:tc>
          <w:tcPr>
            <w:tcW w:w="9675" w:type="dxa"/>
            <w:tcBorders/>
            <w:vAlign w:val="center"/>
          </w:tcPr>
          <w:p>
            <w:pPr>
              <w:pStyle w:val="TableContents"/>
              <w:bidi w:val="0"/>
              <w:spacing w:before="0" w:after="283"/>
              <w:jc w:val="left"/>
              <w:rPr>
                <w:smallCaps/>
              </w:rPr>
            </w:pPr>
            <w:r>
              <w:rPr>
                <w:smallCaps/>
              </w:rPr>
              <w:t xml:space="preserve">Section 7.1. </w:t>
            </w:r>
            <w:r>
              <w:rPr>
                <w:smallCaps/>
                <w:u w:val="single"/>
              </w:rPr>
              <w:t>Inspection of System and Borrower’s Books and Records</w:t>
            </w:r>
          </w:p>
        </w:tc>
        <w:tc>
          <w:tcPr>
            <w:tcW w:w="530" w:type="dxa"/>
            <w:tcBorders/>
            <w:vAlign w:val="center"/>
          </w:tcPr>
          <w:p>
            <w:pPr>
              <w:pStyle w:val="TableContents"/>
              <w:bidi w:val="0"/>
              <w:spacing w:before="0" w:after="283"/>
              <w:jc w:val="right"/>
              <w:rPr>
                <w:smallCaps/>
              </w:rPr>
            </w:pPr>
            <w:r>
              <w:rPr>
                <w:smallCaps/>
              </w:rPr>
              <w:t>14</w:t>
            </w:r>
          </w:p>
        </w:tc>
      </w:tr>
      <w:tr>
        <w:trPr/>
        <w:tc>
          <w:tcPr>
            <w:tcW w:w="9675" w:type="dxa"/>
            <w:tcBorders/>
            <w:vAlign w:val="center"/>
          </w:tcPr>
          <w:p>
            <w:pPr>
              <w:pStyle w:val="TableContents"/>
              <w:bidi w:val="0"/>
              <w:spacing w:before="0" w:after="283"/>
              <w:jc w:val="left"/>
              <w:rPr>
                <w:smallCaps/>
              </w:rPr>
            </w:pPr>
            <w:r>
              <w:rPr>
                <w:smallCaps/>
              </w:rPr>
              <w:t xml:space="preserve">Section 7.2. </w:t>
            </w:r>
            <w:r>
              <w:rPr>
                <w:smallCaps/>
                <w:u w:val="single"/>
              </w:rPr>
              <w:t>Performance Certification</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smallCaps/>
              </w:rPr>
            </w:pPr>
            <w:r>
              <w:rPr>
                <w:smallCaps/>
              </w:rPr>
              <w:t xml:space="preserve">Section 7.3. </w:t>
            </w:r>
            <w:r>
              <w:rPr>
                <w:smallCaps/>
                <w:u w:val="single"/>
              </w:rPr>
              <w:t>Operation, Maintenance and Use of System</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b/>
              </w:rPr>
            </w:pPr>
            <w:r>
              <w:rPr>
                <w:b/>
              </w:rPr>
              <w:t xml:space="preserve">ARTICLE VIII </w:t>
            </w:r>
            <w:r>
              <w:rPr>
                <w:b/>
                <w:u w:val="single"/>
              </w:rPr>
              <w:t>INSURANCE, DAMAGE AND DESTRUCTION</w:t>
            </w:r>
          </w:p>
        </w:tc>
        <w:tc>
          <w:tcPr>
            <w:tcW w:w="530" w:type="dxa"/>
            <w:tcBorders/>
            <w:vAlign w:val="center"/>
          </w:tcPr>
          <w:p>
            <w:pPr>
              <w:pStyle w:val="TableContents"/>
              <w:bidi w:val="0"/>
              <w:spacing w:before="0" w:after="283"/>
              <w:jc w:val="right"/>
              <w:rPr>
                <w:b/>
              </w:rPr>
            </w:pPr>
            <w:r>
              <w:rPr>
                <w:b/>
              </w:rPr>
              <w:t>15</w:t>
            </w:r>
          </w:p>
        </w:tc>
      </w:tr>
      <w:tr>
        <w:trPr/>
        <w:tc>
          <w:tcPr>
            <w:tcW w:w="9675" w:type="dxa"/>
            <w:tcBorders/>
            <w:vAlign w:val="center"/>
          </w:tcPr>
          <w:p>
            <w:pPr>
              <w:pStyle w:val="TableContents"/>
              <w:bidi w:val="0"/>
              <w:spacing w:before="0" w:after="283"/>
              <w:jc w:val="left"/>
              <w:rPr>
                <w:smallCaps/>
              </w:rPr>
            </w:pPr>
            <w:r>
              <w:rPr>
                <w:smallCaps/>
              </w:rPr>
              <w:t xml:space="preserve">Section 8.1. </w:t>
            </w:r>
            <w:r>
              <w:rPr>
                <w:smallCaps/>
                <w:u w:val="single"/>
              </w:rPr>
              <w:t>Insurance</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b/>
              </w:rPr>
            </w:pPr>
            <w:r>
              <w:rPr>
                <w:b/>
              </w:rPr>
              <w:t xml:space="preserve">ARTICLE IX </w:t>
            </w:r>
            <w:r>
              <w:rPr>
                <w:b/>
                <w:u w:val="single"/>
              </w:rPr>
              <w:t>SPECIAL COVENANTS</w:t>
            </w:r>
          </w:p>
        </w:tc>
        <w:tc>
          <w:tcPr>
            <w:tcW w:w="530" w:type="dxa"/>
            <w:tcBorders/>
            <w:vAlign w:val="center"/>
          </w:tcPr>
          <w:p>
            <w:pPr>
              <w:pStyle w:val="TableContents"/>
              <w:bidi w:val="0"/>
              <w:spacing w:before="0" w:after="283"/>
              <w:jc w:val="right"/>
              <w:rPr>
                <w:b/>
              </w:rPr>
            </w:pPr>
            <w:r>
              <w:rPr>
                <w:b/>
              </w:rPr>
              <w:t>15</w:t>
            </w:r>
          </w:p>
        </w:tc>
      </w:tr>
      <w:tr>
        <w:trPr/>
        <w:tc>
          <w:tcPr>
            <w:tcW w:w="9675" w:type="dxa"/>
            <w:tcBorders/>
            <w:vAlign w:val="center"/>
          </w:tcPr>
          <w:p>
            <w:pPr>
              <w:pStyle w:val="TableContents"/>
              <w:bidi w:val="0"/>
              <w:spacing w:before="0" w:after="283"/>
              <w:jc w:val="left"/>
              <w:rPr>
                <w:smallCaps/>
              </w:rPr>
            </w:pPr>
            <w:r>
              <w:rPr>
                <w:smallCaps/>
              </w:rPr>
              <w:t xml:space="preserve">Section 9.1. </w:t>
            </w:r>
            <w:r>
              <w:rPr>
                <w:smallCaps/>
                <w:u w:val="single"/>
              </w:rPr>
              <w:t>Maintenance of Existence</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smallCaps/>
              </w:rPr>
            </w:pPr>
            <w:r>
              <w:rPr>
                <w:smallCaps/>
              </w:rPr>
              <w:t xml:space="preserve">Section 9.2. </w:t>
            </w:r>
            <w:r>
              <w:rPr>
                <w:smallCaps/>
                <w:u w:val="single"/>
              </w:rPr>
              <w:t>Financial Records and Statements</w:t>
            </w:r>
          </w:p>
        </w:tc>
        <w:tc>
          <w:tcPr>
            <w:tcW w:w="530" w:type="dxa"/>
            <w:tcBorders/>
            <w:vAlign w:val="center"/>
          </w:tcPr>
          <w:p>
            <w:pPr>
              <w:pStyle w:val="TableContents"/>
              <w:bidi w:val="0"/>
              <w:spacing w:before="0" w:after="283"/>
              <w:jc w:val="right"/>
              <w:rPr>
                <w:smallCaps/>
              </w:rPr>
            </w:pPr>
            <w:r>
              <w:rPr>
                <w:smallCaps/>
              </w:rPr>
              <w:t>15</w:t>
            </w:r>
          </w:p>
        </w:tc>
      </w:tr>
      <w:tr>
        <w:trPr/>
        <w:tc>
          <w:tcPr>
            <w:tcW w:w="9675" w:type="dxa"/>
            <w:tcBorders/>
            <w:vAlign w:val="center"/>
          </w:tcPr>
          <w:p>
            <w:pPr>
              <w:pStyle w:val="TableContents"/>
              <w:bidi w:val="0"/>
              <w:spacing w:before="0" w:after="283"/>
              <w:jc w:val="left"/>
              <w:rPr>
                <w:smallCaps/>
              </w:rPr>
            </w:pPr>
            <w:r>
              <w:rPr>
                <w:smallCaps/>
              </w:rPr>
              <w:t xml:space="preserve">Section 9.3. </w:t>
            </w:r>
            <w:r>
              <w:rPr>
                <w:smallCaps/>
                <w:u w:val="single"/>
              </w:rPr>
              <w:t>Certificate as to No Default</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smallCaps/>
              </w:rPr>
            </w:pPr>
            <w:r>
              <w:rPr>
                <w:smallCaps/>
              </w:rPr>
              <w:t xml:space="preserve">Section 9.4. </w:t>
            </w:r>
            <w:r>
              <w:rPr>
                <w:smallCaps/>
                <w:u w:val="single"/>
              </w:rPr>
              <w:t>Further Assurances</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smallCaps/>
              </w:rPr>
            </w:pPr>
            <w:r>
              <w:rPr>
                <w:smallCaps/>
              </w:rPr>
              <w:t xml:space="preserve">Section 9.5. </w:t>
            </w:r>
            <w:r>
              <w:rPr>
                <w:smallCaps/>
                <w:u w:val="single"/>
              </w:rPr>
              <w:t>Other Indebtedness</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smallCaps/>
              </w:rPr>
            </w:pPr>
            <w:r>
              <w:rPr>
                <w:smallCaps/>
              </w:rPr>
              <w:t xml:space="preserve">Section 9.6. </w:t>
            </w:r>
            <w:r>
              <w:rPr>
                <w:smallCaps/>
                <w:u w:val="single"/>
              </w:rPr>
              <w:t>Assignment by Borrower</w:t>
            </w:r>
          </w:p>
        </w:tc>
        <w:tc>
          <w:tcPr>
            <w:tcW w:w="530" w:type="dxa"/>
            <w:tcBorders/>
            <w:vAlign w:val="center"/>
          </w:tcPr>
          <w:p>
            <w:pPr>
              <w:pStyle w:val="TableContents"/>
              <w:bidi w:val="0"/>
              <w:spacing w:before="0" w:after="283"/>
              <w:jc w:val="right"/>
              <w:rPr>
                <w:smallCaps/>
              </w:rPr>
            </w:pPr>
            <w:r>
              <w:rPr>
                <w:smallCaps/>
              </w:rPr>
              <w:t>16</w:t>
            </w:r>
          </w:p>
        </w:tc>
      </w:tr>
      <w:tr>
        <w:trPr/>
        <w:tc>
          <w:tcPr>
            <w:tcW w:w="9675" w:type="dxa"/>
            <w:tcBorders/>
            <w:vAlign w:val="center"/>
          </w:tcPr>
          <w:p>
            <w:pPr>
              <w:pStyle w:val="TableContents"/>
              <w:bidi w:val="0"/>
              <w:spacing w:before="0" w:after="283"/>
              <w:jc w:val="left"/>
              <w:rPr>
                <w:b/>
              </w:rPr>
            </w:pPr>
            <w:r>
              <w:rPr>
                <w:b/>
              </w:rPr>
              <w:t xml:space="preserve">ARTICLE X </w:t>
            </w:r>
            <w:r>
              <w:rPr>
                <w:b/>
                <w:u w:val="single"/>
              </w:rPr>
              <w:t>DEFAULTS AND REMEDIES</w:t>
            </w:r>
          </w:p>
        </w:tc>
        <w:tc>
          <w:tcPr>
            <w:tcW w:w="530" w:type="dxa"/>
            <w:tcBorders/>
            <w:vAlign w:val="center"/>
          </w:tcPr>
          <w:p>
            <w:pPr>
              <w:pStyle w:val="TableContents"/>
              <w:bidi w:val="0"/>
              <w:spacing w:before="0" w:after="283"/>
              <w:jc w:val="right"/>
              <w:rPr>
                <w:b/>
              </w:rPr>
            </w:pPr>
            <w:r>
              <w:rPr>
                <w:b/>
              </w:rPr>
              <w:t>17</w:t>
            </w:r>
          </w:p>
        </w:tc>
      </w:tr>
      <w:tr>
        <w:trPr/>
        <w:tc>
          <w:tcPr>
            <w:tcW w:w="9675" w:type="dxa"/>
            <w:tcBorders/>
            <w:vAlign w:val="center"/>
          </w:tcPr>
          <w:p>
            <w:pPr>
              <w:pStyle w:val="TableContents"/>
              <w:bidi w:val="0"/>
              <w:spacing w:before="0" w:after="283"/>
              <w:jc w:val="left"/>
              <w:rPr>
                <w:smallCaps/>
              </w:rPr>
            </w:pPr>
            <w:r>
              <w:rPr>
                <w:smallCaps/>
              </w:rPr>
              <w:t xml:space="preserve">Section 10.1. </w:t>
            </w:r>
            <w:r>
              <w:rPr>
                <w:smallCaps/>
                <w:u w:val="single"/>
              </w:rPr>
              <w:t>Events of Default</w:t>
            </w:r>
          </w:p>
        </w:tc>
        <w:tc>
          <w:tcPr>
            <w:tcW w:w="530" w:type="dxa"/>
            <w:tcBorders/>
            <w:vAlign w:val="center"/>
          </w:tcPr>
          <w:p>
            <w:pPr>
              <w:pStyle w:val="TableContents"/>
              <w:bidi w:val="0"/>
              <w:spacing w:before="0" w:after="283"/>
              <w:jc w:val="right"/>
              <w:rPr>
                <w:smallCaps/>
              </w:rPr>
            </w:pPr>
            <w:r>
              <w:rPr>
                <w:smallCaps/>
              </w:rPr>
              <w:t>17</w:t>
            </w:r>
          </w:p>
        </w:tc>
      </w:tr>
    </w:tbl>
    <w:p>
      <w:pPr>
        <w:pStyle w:val="TextBody"/>
        <w:bidi w:val="0"/>
        <w:ind w:left="1285" w:right="1285"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tbl>
      <w:tblPr>
        <w:tblW w:w="6925" w:type="dxa"/>
        <w:jc w:val="center"/>
        <w:tblInd w:w="0" w:type="dxa"/>
        <w:tblLayout w:type="fixed"/>
        <w:tblCellMar>
          <w:top w:w="0" w:type="dxa"/>
          <w:left w:w="0" w:type="dxa"/>
          <w:bottom w:w="0" w:type="dxa"/>
          <w:right w:w="0" w:type="dxa"/>
        </w:tblCellMar>
      </w:tblPr>
      <w:tblGrid>
        <w:gridCol w:w="6650"/>
        <w:gridCol w:w="275"/>
      </w:tblGrid>
      <w:tr>
        <w:trPr/>
        <w:tc>
          <w:tcPr>
            <w:tcW w:w="6650" w:type="dxa"/>
            <w:tcBorders/>
            <w:vAlign w:val="center"/>
          </w:tcPr>
          <w:p>
            <w:pPr>
              <w:pStyle w:val="TableContents"/>
              <w:bidi w:val="0"/>
              <w:spacing w:before="0" w:after="283"/>
              <w:jc w:val="left"/>
              <w:rPr>
                <w:smallCaps/>
              </w:rPr>
            </w:pPr>
            <w:r>
              <w:rPr>
                <w:smallCaps/>
              </w:rPr>
              <w:t xml:space="preserve">Section 10.2. </w:t>
            </w:r>
            <w:r>
              <w:rPr>
                <w:smallCaps/>
                <w:u w:val="single"/>
              </w:rPr>
              <w:t>Notice of Default</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smallCaps/>
              </w:rPr>
            </w:pPr>
            <w:r>
              <w:rPr>
                <w:smallCaps/>
              </w:rPr>
              <w:t xml:space="preserve">Section 10.3. </w:t>
            </w:r>
            <w:r>
              <w:rPr>
                <w:smallCaps/>
                <w:u w:val="single"/>
              </w:rPr>
              <w:t>Remedies on Default</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smallCaps/>
              </w:rPr>
            </w:pPr>
            <w:r>
              <w:rPr>
                <w:smallCaps/>
              </w:rPr>
              <w:t xml:space="preserve">Section 10.4. </w:t>
            </w:r>
            <w:r>
              <w:rPr>
                <w:smallCaps/>
                <w:u w:val="single"/>
              </w:rPr>
              <w:t>Delay and Waiver</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smallCaps/>
              </w:rPr>
            </w:pPr>
            <w:r>
              <w:rPr>
                <w:smallCaps/>
              </w:rPr>
              <w:t xml:space="preserve">Section 10.5. </w:t>
            </w:r>
            <w:r>
              <w:rPr>
                <w:smallCaps/>
                <w:u w:val="single"/>
              </w:rPr>
              <w:t>Right to Cure Default</w:t>
            </w:r>
          </w:p>
        </w:tc>
        <w:tc>
          <w:tcPr>
            <w:tcW w:w="275" w:type="dxa"/>
            <w:tcBorders/>
            <w:vAlign w:val="center"/>
          </w:tcPr>
          <w:p>
            <w:pPr>
              <w:pStyle w:val="TableContents"/>
              <w:bidi w:val="0"/>
              <w:spacing w:before="0" w:after="283"/>
              <w:jc w:val="right"/>
              <w:rPr>
                <w:smallCaps/>
              </w:rPr>
            </w:pPr>
            <w:r>
              <w:rPr>
                <w:smallCaps/>
              </w:rPr>
              <w:t>18</w:t>
            </w:r>
          </w:p>
        </w:tc>
      </w:tr>
      <w:tr>
        <w:trPr/>
        <w:tc>
          <w:tcPr>
            <w:tcW w:w="6650" w:type="dxa"/>
            <w:tcBorders/>
            <w:vAlign w:val="center"/>
          </w:tcPr>
          <w:p>
            <w:pPr>
              <w:pStyle w:val="TableContents"/>
              <w:bidi w:val="0"/>
              <w:spacing w:before="0" w:after="283"/>
              <w:jc w:val="left"/>
              <w:rPr>
                <w:b/>
              </w:rPr>
            </w:pPr>
            <w:r>
              <w:rPr>
                <w:b/>
              </w:rPr>
              <w:t xml:space="preserve">ARTICLE XI </w:t>
            </w:r>
            <w:r>
              <w:rPr>
                <w:b/>
                <w:u w:val="single"/>
              </w:rPr>
              <w:t>MISCELLANEOUS</w:t>
            </w:r>
          </w:p>
        </w:tc>
        <w:tc>
          <w:tcPr>
            <w:tcW w:w="275" w:type="dxa"/>
            <w:tcBorders/>
            <w:vAlign w:val="center"/>
          </w:tcPr>
          <w:p>
            <w:pPr>
              <w:pStyle w:val="TableContents"/>
              <w:bidi w:val="0"/>
              <w:spacing w:before="0" w:after="283"/>
              <w:jc w:val="right"/>
              <w:rPr>
                <w:b/>
              </w:rPr>
            </w:pPr>
            <w:r>
              <w:rPr>
                <w:b/>
              </w:rPr>
              <w:t>19</w:t>
            </w:r>
          </w:p>
        </w:tc>
      </w:tr>
      <w:tr>
        <w:trPr/>
        <w:tc>
          <w:tcPr>
            <w:tcW w:w="6650" w:type="dxa"/>
            <w:tcBorders/>
            <w:vAlign w:val="center"/>
          </w:tcPr>
          <w:p>
            <w:pPr>
              <w:pStyle w:val="TableContents"/>
              <w:bidi w:val="0"/>
              <w:spacing w:before="0" w:after="283"/>
              <w:jc w:val="left"/>
              <w:rPr>
                <w:smallCaps/>
              </w:rPr>
            </w:pPr>
            <w:r>
              <w:rPr>
                <w:smallCaps/>
              </w:rPr>
              <w:t xml:space="preserve">Section 11.1. </w:t>
            </w:r>
            <w:r>
              <w:rPr>
                <w:smallCaps/>
                <w:u w:val="single"/>
              </w:rPr>
              <w:t>Successors and Assigns</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11.2. </w:t>
            </w:r>
            <w:r>
              <w:rPr>
                <w:smallCaps/>
                <w:u w:val="single"/>
              </w:rPr>
              <w:t>Amendments</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11.3. </w:t>
            </w:r>
            <w:r>
              <w:rPr>
                <w:smallCaps/>
                <w:u w:val="single"/>
              </w:rPr>
              <w:t>Limitation of Liability of Borrower’s Officers</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11.4. </w:t>
            </w:r>
            <w:r>
              <w:rPr>
                <w:smallCaps/>
                <w:u w:val="single"/>
              </w:rPr>
              <w:t>Applicable Law</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11.5. </w:t>
            </w:r>
            <w:r>
              <w:rPr>
                <w:smallCaps/>
                <w:u w:val="single"/>
              </w:rPr>
              <w:t>Severability</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11.6. </w:t>
            </w:r>
            <w:r>
              <w:rPr>
                <w:smallCaps/>
                <w:u w:val="single"/>
              </w:rPr>
              <w:t>Notice</w:t>
            </w:r>
          </w:p>
        </w:tc>
        <w:tc>
          <w:tcPr>
            <w:tcW w:w="275" w:type="dxa"/>
            <w:tcBorders/>
            <w:vAlign w:val="center"/>
          </w:tcPr>
          <w:p>
            <w:pPr>
              <w:pStyle w:val="TableContents"/>
              <w:bidi w:val="0"/>
              <w:spacing w:before="0" w:after="283"/>
              <w:jc w:val="right"/>
              <w:rPr>
                <w:smallCaps/>
              </w:rPr>
            </w:pPr>
            <w:r>
              <w:rPr>
                <w:smallCaps/>
              </w:rPr>
              <w:t>19</w:t>
            </w:r>
          </w:p>
        </w:tc>
      </w:tr>
      <w:tr>
        <w:trPr/>
        <w:tc>
          <w:tcPr>
            <w:tcW w:w="6650" w:type="dxa"/>
            <w:tcBorders/>
            <w:vAlign w:val="center"/>
          </w:tcPr>
          <w:p>
            <w:pPr>
              <w:pStyle w:val="TableContents"/>
              <w:bidi w:val="0"/>
              <w:spacing w:before="0" w:after="283"/>
              <w:jc w:val="left"/>
              <w:rPr>
                <w:smallCaps/>
              </w:rPr>
            </w:pPr>
            <w:r>
              <w:rPr>
                <w:smallCaps/>
              </w:rPr>
              <w:t xml:space="preserve">Section 11.7. </w:t>
            </w:r>
            <w:r>
              <w:rPr>
                <w:smallCaps/>
                <w:u w:val="single"/>
              </w:rPr>
              <w:t>Headings</w:t>
            </w:r>
          </w:p>
        </w:tc>
        <w:tc>
          <w:tcPr>
            <w:tcW w:w="275" w:type="dxa"/>
            <w:tcBorders/>
            <w:vAlign w:val="center"/>
          </w:tcPr>
          <w:p>
            <w:pPr>
              <w:pStyle w:val="TableContents"/>
              <w:bidi w:val="0"/>
              <w:spacing w:before="0" w:after="283"/>
              <w:jc w:val="right"/>
              <w:rPr>
                <w:smallCaps/>
              </w:rPr>
            </w:pPr>
            <w:r>
              <w:rPr>
                <w:smallCaps/>
              </w:rPr>
              <w:t>20</w:t>
            </w:r>
          </w:p>
        </w:tc>
      </w:tr>
      <w:tr>
        <w:trPr/>
        <w:tc>
          <w:tcPr>
            <w:tcW w:w="6650" w:type="dxa"/>
            <w:tcBorders/>
            <w:vAlign w:val="center"/>
          </w:tcPr>
          <w:p>
            <w:pPr>
              <w:pStyle w:val="TableContents"/>
              <w:bidi w:val="0"/>
              <w:spacing w:before="0" w:after="283"/>
              <w:jc w:val="left"/>
              <w:rPr>
                <w:smallCaps/>
              </w:rPr>
            </w:pPr>
            <w:r>
              <w:rPr>
                <w:smallCaps/>
              </w:rPr>
              <w:t xml:space="preserve">Section 11.8. </w:t>
            </w:r>
            <w:r>
              <w:rPr>
                <w:smallCaps/>
                <w:u w:val="single"/>
              </w:rPr>
              <w:t>Terms of Agreement</w:t>
            </w:r>
          </w:p>
        </w:tc>
        <w:tc>
          <w:tcPr>
            <w:tcW w:w="275" w:type="dxa"/>
            <w:tcBorders/>
            <w:vAlign w:val="center"/>
          </w:tcPr>
          <w:p>
            <w:pPr>
              <w:pStyle w:val="TableContents"/>
              <w:bidi w:val="0"/>
              <w:spacing w:before="0" w:after="283"/>
              <w:jc w:val="right"/>
              <w:rPr>
                <w:smallCaps/>
              </w:rPr>
            </w:pPr>
            <w:r>
              <w:rPr>
                <w:smallCaps/>
              </w:rPr>
              <w:t>20</w:t>
            </w:r>
          </w:p>
        </w:tc>
      </w:tr>
      <w:tr>
        <w:trPr/>
        <w:tc>
          <w:tcPr>
            <w:tcW w:w="6650" w:type="dxa"/>
            <w:tcBorders/>
            <w:vAlign w:val="center"/>
          </w:tcPr>
          <w:p>
            <w:pPr>
              <w:pStyle w:val="TableContents"/>
              <w:bidi w:val="0"/>
              <w:spacing w:before="0" w:after="283"/>
              <w:jc w:val="left"/>
              <w:rPr>
                <w:smallCaps/>
              </w:rPr>
            </w:pPr>
            <w:r>
              <w:rPr>
                <w:smallCaps/>
              </w:rPr>
              <w:t xml:space="preserve">Section 11.9. </w:t>
            </w:r>
            <w:r>
              <w:rPr>
                <w:smallCaps/>
                <w:u w:val="single"/>
              </w:rPr>
              <w:t>Counterparts</w:t>
            </w:r>
          </w:p>
        </w:tc>
        <w:tc>
          <w:tcPr>
            <w:tcW w:w="275" w:type="dxa"/>
            <w:tcBorders/>
            <w:vAlign w:val="center"/>
          </w:tcPr>
          <w:p>
            <w:pPr>
              <w:pStyle w:val="TableContents"/>
              <w:bidi w:val="0"/>
              <w:spacing w:before="0" w:after="283"/>
              <w:jc w:val="right"/>
              <w:rPr>
                <w:smallCaps/>
              </w:rPr>
            </w:pPr>
            <w:r>
              <w:rPr>
                <w:smallCaps/>
              </w:rPr>
              <w:t>21</w:t>
            </w:r>
          </w:p>
        </w:tc>
      </w:tr>
    </w:tbl>
    <w:p>
      <w:pPr>
        <w:pStyle w:val="TextBody"/>
        <w:bidi w:val="0"/>
        <w:ind w:left="1285" w:right="1285" w:hanging="0"/>
        <w:jc w:val="right"/>
        <w:rPr>
          <w:caps w:val="false"/>
          <w:smallCaps w:val="false"/>
        </w:rPr>
      </w:pPr>
      <w:r>
        <w:rPr>
          <w:caps w:val="false"/>
          <w:smallCaps w:val="false"/>
        </w:rPr>
        <w:t> </w:t>
      </w:r>
    </w:p>
    <w:p>
      <w:pPr>
        <w:pStyle w:val="TextBody"/>
        <w:bidi w:val="0"/>
        <w:ind w:left="1285" w:right="1285" w:hanging="0"/>
        <w:jc w:val="right"/>
        <w:rPr>
          <w:caps w:val="false"/>
          <w:smallCaps w:val="false"/>
        </w:rPr>
      </w:pPr>
      <w:r>
        <w:rPr>
          <w:caps w:val="false"/>
          <w:smallCaps w:val="false"/>
        </w:rPr>
        <w:t> </w:t>
      </w:r>
    </w:p>
    <w:tbl>
      <w:tblPr>
        <w:tblW w:w="4600" w:type="dxa"/>
        <w:jc w:val="center"/>
        <w:tblInd w:w="0" w:type="dxa"/>
        <w:tblLayout w:type="fixed"/>
        <w:tblCellMar>
          <w:top w:w="0" w:type="dxa"/>
          <w:left w:w="0" w:type="dxa"/>
          <w:bottom w:w="0" w:type="dxa"/>
          <w:right w:w="0" w:type="dxa"/>
        </w:tblCellMar>
      </w:tblPr>
      <w:tblGrid>
        <w:gridCol w:w="980"/>
        <w:gridCol w:w="3620"/>
      </w:tblGrid>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A</w:t>
            </w:r>
          </w:p>
        </w:tc>
        <w:tc>
          <w:tcPr>
            <w:tcW w:w="3620" w:type="dxa"/>
            <w:tcBorders/>
            <w:vAlign w:val="center"/>
          </w:tcPr>
          <w:p>
            <w:pPr>
              <w:pStyle w:val="TableContents"/>
              <w:bidi w:val="0"/>
              <w:spacing w:before="0" w:after="283"/>
              <w:ind w:left="0" w:right="0" w:hanging="0"/>
              <w:jc w:val="left"/>
              <w:rPr>
                <w:sz w:val="20"/>
              </w:rPr>
            </w:pPr>
            <w:r>
              <w:rPr>
                <w:sz w:val="20"/>
              </w:rPr>
              <w:t>PROJECT DESCRIPTION</w:t>
            </w:r>
          </w:p>
        </w:tc>
      </w:tr>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B</w:t>
            </w:r>
          </w:p>
        </w:tc>
        <w:tc>
          <w:tcPr>
            <w:tcW w:w="3620" w:type="dxa"/>
            <w:tcBorders/>
            <w:vAlign w:val="center"/>
          </w:tcPr>
          <w:p>
            <w:pPr>
              <w:pStyle w:val="TableContents"/>
              <w:bidi w:val="0"/>
              <w:spacing w:before="0" w:after="283"/>
              <w:ind w:left="0" w:right="0" w:hanging="0"/>
              <w:jc w:val="left"/>
              <w:rPr>
                <w:sz w:val="20"/>
              </w:rPr>
            </w:pPr>
            <w:r>
              <w:rPr>
                <w:sz w:val="20"/>
              </w:rPr>
              <w:t xml:space="preserve">PROJECT BUDGET </w:t>
            </w:r>
          </w:p>
        </w:tc>
      </w:tr>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C</w:t>
            </w:r>
          </w:p>
        </w:tc>
        <w:tc>
          <w:tcPr>
            <w:tcW w:w="3620" w:type="dxa"/>
            <w:tcBorders/>
            <w:vAlign w:val="center"/>
          </w:tcPr>
          <w:p>
            <w:pPr>
              <w:pStyle w:val="TableContents"/>
              <w:bidi w:val="0"/>
              <w:spacing w:before="0" w:after="283"/>
              <w:ind w:left="0" w:right="0" w:hanging="0"/>
              <w:jc w:val="left"/>
              <w:rPr>
                <w:sz w:val="20"/>
              </w:rPr>
            </w:pPr>
            <w:r>
              <w:rPr>
                <w:sz w:val="20"/>
              </w:rPr>
              <w:t>FORM OF REQUISITION</w:t>
            </w:r>
          </w:p>
        </w:tc>
      </w:tr>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D</w:t>
            </w:r>
          </w:p>
        </w:tc>
        <w:tc>
          <w:tcPr>
            <w:tcW w:w="3620" w:type="dxa"/>
            <w:tcBorders/>
            <w:vAlign w:val="center"/>
          </w:tcPr>
          <w:p>
            <w:pPr>
              <w:pStyle w:val="TableContents"/>
              <w:bidi w:val="0"/>
              <w:spacing w:before="0" w:after="283"/>
              <w:ind w:left="0" w:right="0" w:hanging="0"/>
              <w:jc w:val="left"/>
              <w:rPr>
                <w:sz w:val="20"/>
              </w:rPr>
            </w:pPr>
            <w:r>
              <w:rPr>
                <w:sz w:val="20"/>
              </w:rPr>
              <w:t xml:space="preserve">SCHEDULE OF DISBURSEMENTS </w:t>
            </w:r>
          </w:p>
        </w:tc>
      </w:tr>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E</w:t>
            </w:r>
          </w:p>
        </w:tc>
        <w:tc>
          <w:tcPr>
            <w:tcW w:w="3620" w:type="dxa"/>
            <w:tcBorders/>
            <w:vAlign w:val="center"/>
          </w:tcPr>
          <w:p>
            <w:pPr>
              <w:pStyle w:val="TableContents"/>
              <w:bidi w:val="0"/>
              <w:spacing w:before="0" w:after="283"/>
              <w:ind w:left="0" w:right="0" w:hanging="0"/>
              <w:jc w:val="left"/>
              <w:rPr>
                <w:sz w:val="20"/>
              </w:rPr>
            </w:pPr>
            <w:r>
              <w:rPr>
                <w:sz w:val="20"/>
              </w:rPr>
              <w:t>FORM OF CHANGE ORDER</w:t>
            </w:r>
          </w:p>
        </w:tc>
      </w:tr>
      <w:tr>
        <w:trPr/>
        <w:tc>
          <w:tcPr>
            <w:tcW w:w="980" w:type="dxa"/>
            <w:tcBorders/>
            <w:vAlign w:val="center"/>
          </w:tcPr>
          <w:p>
            <w:pPr>
              <w:pStyle w:val="TableContents"/>
              <w:bidi w:val="0"/>
              <w:spacing w:before="0" w:after="283"/>
              <w:ind w:left="0" w:right="0" w:hanging="0"/>
              <w:jc w:val="left"/>
              <w:rPr>
                <w:sz w:val="20"/>
                <w:u w:val="single"/>
              </w:rPr>
            </w:pPr>
            <w:r>
              <w:rPr>
                <w:sz w:val="20"/>
                <w:u w:val="single"/>
              </w:rPr>
              <w:t>EXHIBIT F</w:t>
            </w:r>
          </w:p>
        </w:tc>
        <w:tc>
          <w:tcPr>
            <w:tcW w:w="3620" w:type="dxa"/>
            <w:tcBorders/>
            <w:vAlign w:val="center"/>
          </w:tcPr>
          <w:p>
            <w:pPr>
              <w:pStyle w:val="TableContents"/>
              <w:bidi w:val="0"/>
              <w:spacing w:before="0" w:after="283"/>
              <w:jc w:val="left"/>
              <w:rPr>
                <w:sz w:val="20"/>
              </w:rPr>
            </w:pPr>
            <w:r>
              <w:rPr>
                <w:sz w:val="20"/>
              </w:rPr>
              <w:t>PROJECTED DRAWDOWN CERTIFICATE</w:t>
            </w:r>
          </w:p>
        </w:tc>
      </w:tr>
    </w:tbl>
    <w:p>
      <w:pPr>
        <w:pStyle w:val="TextBody"/>
        <w:bidi w:val="0"/>
        <w:spacing w:before="0" w:after="0"/>
        <w:ind w:left="1285" w:right="1285"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849" w:right="1108"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FINANCING AGREEMENT</w:t>
      </w:r>
    </w:p>
    <w:p>
      <w:pPr>
        <w:pStyle w:val="TextBody"/>
        <w:bidi w:val="0"/>
        <w:jc w:val="left"/>
        <w:rPr>
          <w:caps w:val="false"/>
          <w:smallCaps w:val="false"/>
        </w:rPr>
      </w:pPr>
      <w:r>
        <w:rPr>
          <w:caps w:val="false"/>
          <w:smallCaps w:val="false"/>
        </w:rPr>
        <w:t> </w:t>
      </w:r>
    </w:p>
    <w:p>
      <w:pPr>
        <w:pStyle w:val="TextBody"/>
        <w:bidi w:val="0"/>
        <w:ind w:left="840" w:right="109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FINANCING AGREEMENT (this “Agreement”) is made as of this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May, 2024, between the DELAWARE DRINKING WATER STATE REVOLVING FUND, acting by and through the DELAWARE DEPARTMENT OF HEALTH &amp; SOCIAL SERVICES, DIVISION OF PUBLIC HEALTH, a public agency of The State of Delaware (the “Department”) and TIDEWATER UTILITIES, INC., a corporation organized under the laws of The State of Delaware (the “Borrower”).</w:t>
      </w:r>
    </w:p>
    <w:p>
      <w:pPr>
        <w:pStyle w:val="TextBody"/>
        <w:bidi w:val="0"/>
        <w:jc w:val="left"/>
        <w:rPr>
          <w:caps w:val="false"/>
          <w:smallCaps w:val="false"/>
        </w:rPr>
      </w:pPr>
      <w:r>
        <w:rPr>
          <w:caps w:val="false"/>
          <w:smallCaps w:val="false"/>
        </w:rPr>
        <w:t> </w:t>
      </w:r>
    </w:p>
    <w:p>
      <w:pPr>
        <w:pStyle w:val="TextBody"/>
        <w:bidi w:val="0"/>
        <w:ind w:left="840" w:right="109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Title 29 </w:t>
      </w:r>
      <w:r>
        <w:rPr>
          <w:rFonts w:ascii="Times New Roman;Times;Serif" w:hAnsi="Times New Roman;Times;Serif"/>
          <w:b w:val="false"/>
          <w:i w:val="false"/>
          <w:caps w:val="false"/>
          <w:smallCaps w:val="false"/>
          <w:sz w:val="20"/>
          <w:u w:val="single"/>
        </w:rPr>
        <w:t>Delaware Code</w:t>
      </w:r>
      <w:r>
        <w:rPr>
          <w:rFonts w:ascii="Times New Roman;Times;Serif" w:hAnsi="Times New Roman;Times;Serif"/>
          <w:b w:val="false"/>
          <w:i w:val="false"/>
          <w:caps w:val="false"/>
          <w:smallCaps w:val="false"/>
          <w:sz w:val="20"/>
        </w:rPr>
        <w:t xml:space="preserve"> Section 7903 (the “Act”), the General Assembly established a permanent and perpetual fund known as the “Delaware Drinking Water State Revolving Fund” (the “Fund”) and empowered the Secretary of the Department of Health &amp; Social Services to administer such Fund. From the Fund, the Department from time to time makes loans to and acquires obligations of eligible persons in Delaware to finance the costs of drinking water facilities in accordance with the Federal Safe Drinking Water Act. General information on Drinking Water State Revolving Funds can be found at: https://www.epa.gov/dwsrf.</w:t>
      </w:r>
    </w:p>
    <w:p>
      <w:pPr>
        <w:pStyle w:val="TextBody"/>
        <w:bidi w:val="0"/>
        <w:jc w:val="left"/>
        <w:rPr>
          <w:caps w:val="false"/>
          <w:smallCaps w:val="false"/>
        </w:rPr>
      </w:pPr>
      <w:r>
        <w:rPr>
          <w:caps w:val="false"/>
          <w:smallCaps w:val="false"/>
        </w:rPr>
        <w:t> </w:t>
      </w:r>
    </w:p>
    <w:p>
      <w:pPr>
        <w:pStyle w:val="TextBody"/>
        <w:bidi w:val="0"/>
        <w:ind w:left="83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requested a loan (the “Loan”) from the Fund and will evidence its obligation to repay the Loan by the signing of this Agreement and by the delivery of its General Obligation Bond (DelDOT - Lochmeath to Puncheon Run Main Relocations Project), Series 2024C-DWSRF (the “Bond”). The Borrower will use the Loan Proceeds from the Fund to: (i) finance the elimination of a water main that is prone to leaks and breaks as well as upgrades and improvements to current distribution throughout the area by upsizing to 12" to allow for efficient water delivery, as more fully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(ii) if desired, pay certain administrative costs and costs of issuing the Bond (collectively, the “Project”).</w:t>
      </w:r>
    </w:p>
    <w:p>
      <w:pPr>
        <w:pStyle w:val="TextBody"/>
        <w:bidi w:val="0"/>
        <w:jc w:val="left"/>
        <w:rPr>
          <w:caps w:val="false"/>
          <w:smallCaps w:val="false"/>
        </w:rPr>
      </w:pPr>
      <w:r>
        <w:rPr>
          <w:caps w:val="false"/>
          <w:smallCaps w:val="false"/>
        </w:rPr>
        <w:t> </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79" w:after="79"/>
        <w:ind w:left="1117"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br/>
      </w:r>
      <w:r>
        <w:rPr>
          <w:rFonts w:ascii="Times New Roman;Times;Serif" w:hAnsi="Times New Roman;Times;Serif"/>
          <w:b w:val="false"/>
          <w:i w:val="false"/>
          <w:caps w:val="false"/>
          <w:smallCaps w:val="false"/>
          <w:sz w:val="20"/>
          <w:u w:val="single"/>
        </w:rPr>
        <w:t>DEFINITIONS</w:t>
      </w:r>
    </w:p>
    <w:p>
      <w:pPr>
        <w:pStyle w:val="TextBody"/>
        <w:bidi w:val="0"/>
        <w:spacing w:before="241" w:after="241"/>
        <w:ind w:left="1831" w:right="24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240" w:after="240"/>
        <w:ind w:left="84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terms contained in this Agreement shall have the meanings set forth below unless the context requires otherwise and any capitalized terms not otherwise defined herein shall have the meaning assigned to such terms in the Act:</w:t>
      </w:r>
    </w:p>
    <w:p>
      <w:pPr>
        <w:pStyle w:val="TextBody"/>
        <w:bidi w:val="0"/>
        <w:spacing w:before="276" w:after="276"/>
        <w:ind w:left="840" w:right="1094"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Agreement” means this Financing Agreement between the Department and the Borrower, together with any amendments or supplements hereto.</w:t>
      </w:r>
    </w:p>
    <w:p>
      <w:pPr>
        <w:pStyle w:val="TextBody"/>
        <w:bidi w:val="0"/>
        <w:spacing w:before="276" w:after="276"/>
        <w:ind w:left="840" w:right="1095"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Authorized Representative” means the President, Vice President, Chairman, Treasurer, and Secretary of the Borrower or any employee of the Borrower authorized by resolution or certificate of the Borrower to perform the act or sign the document in question.</w:t>
      </w:r>
    </w:p>
    <w:p>
      <w:pPr>
        <w:pStyle w:val="TextBody"/>
        <w:bidi w:val="0"/>
        <w:jc w:val="left"/>
        <w:rPr>
          <w:caps w:val="false"/>
          <w:smallCaps w:val="false"/>
        </w:rPr>
      </w:pPr>
      <w:r>
        <w:rPr>
          <w:caps w:val="false"/>
          <w:smallCaps w:val="false"/>
        </w:rPr>
        <w:t> </w:t>
      </w:r>
    </w:p>
    <w:p>
      <w:pPr>
        <w:pStyle w:val="TextBody"/>
        <w:bidi w:val="0"/>
        <w:ind w:left="840" w:right="109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 day of the year which is not a Saturday or Sunday or a day on which banking institutions located in New York or Delaware are required or authorized to remain closed or on which the New York Stock Exchange is closed.</w:t>
      </w:r>
    </w:p>
    <w:p>
      <w:pPr>
        <w:pStyle w:val="TextBody"/>
        <w:bidi w:val="0"/>
        <w:spacing w:before="0" w:after="0"/>
        <w:jc w:val="center"/>
        <w:rPr>
          <w:rFonts w:ascii="Times New Roman;Times;Serif" w:hAnsi="Times New Roman;Times;Serif"/>
          <w:b w:val="false"/>
          <w:i w:val="false"/>
          <w:caps w:val="false"/>
          <w:smallCaps w:val="false"/>
          <w:color w:val="FFFFFF"/>
          <w:sz w:val="20"/>
          <w:bdr w:val="single" w:sz="16" w:space="1" w:color="000000"/>
        </w:rPr>
      </w:pPr>
      <w:r>
        <w:rPr>
          <w:rFonts w:ascii="Times New Roman;Times;Serif" w:hAnsi="Times New Roman;Times;Serif"/>
          <w:b w:val="false"/>
          <w:i w:val="false"/>
          <w:caps w:val="false"/>
          <w:smallCaps w:val="false"/>
          <w:color w:val="FFFFFF"/>
          <w:sz w:val="20"/>
          <w:bdr w:val="single" w:sz="16" w:space="1" w:color="000000"/>
        </w:rPr>
        <w:t>1 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5" w:after="75"/>
        <w:ind w:left="839" w:right="1094"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the date this Agreement is executed and delivered by the Borrower and the Department.</w:t>
      </w:r>
    </w:p>
    <w:p>
      <w:pPr>
        <w:pStyle w:val="TextBody"/>
        <w:bidi w:val="0"/>
        <w:jc w:val="left"/>
        <w:rPr>
          <w:caps w:val="false"/>
          <w:smallCaps w:val="false"/>
        </w:rPr>
      </w:pPr>
      <w:r>
        <w:rPr>
          <w:caps w:val="false"/>
          <w:smallCaps w:val="false"/>
        </w:rPr>
        <w:t> </w:t>
      </w:r>
    </w:p>
    <w:p>
      <w:pPr>
        <w:pStyle w:val="TextBody"/>
        <w:bidi w:val="0"/>
        <w:ind w:left="839" w:right="1092"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Commitment Letter” shall mean the commitment letter from the Department to the Borrower dated February 6, 2024 and all extensions and amendments thereto.</w:t>
      </w:r>
    </w:p>
    <w:p>
      <w:pPr>
        <w:pStyle w:val="TextBody"/>
        <w:bidi w:val="0"/>
        <w:jc w:val="left"/>
        <w:rPr>
          <w:caps w:val="false"/>
          <w:smallCaps w:val="false"/>
        </w:rPr>
      </w:pPr>
      <w:r>
        <w:rPr>
          <w:caps w:val="false"/>
          <w:smallCaps w:val="false"/>
        </w:rPr>
        <w:t> </w:t>
      </w:r>
    </w:p>
    <w:p>
      <w:pPr>
        <w:pStyle w:val="TextBody"/>
        <w:bidi w:val="0"/>
        <w:ind w:left="839" w:right="1094"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Consulting Engineer” means any firm of independent consulting engineers of recognized standing and experienced in the field of environmental engineering and registered to do business in Delaware. Any such firm shall be subject to the reasonable approval of the Department.</w:t>
      </w:r>
    </w:p>
    <w:p>
      <w:pPr>
        <w:pStyle w:val="TextBody"/>
        <w:bidi w:val="0"/>
        <w:jc w:val="left"/>
        <w:rPr>
          <w:caps w:val="false"/>
          <w:smallCaps w:val="false"/>
        </w:rPr>
      </w:pPr>
      <w:r>
        <w:rPr>
          <w:caps w:val="false"/>
          <w:smallCaps w:val="false"/>
        </w:rPr>
        <w:t> </w:t>
      </w:r>
    </w:p>
    <w:p>
      <w:pPr>
        <w:pStyle w:val="TextBody"/>
        <w:bidi w:val="0"/>
        <w:ind w:left="839" w:right="1094"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Department” means the Department of Health and Social Services, Division of Public Health.</w:t>
      </w:r>
    </w:p>
    <w:p>
      <w:pPr>
        <w:pStyle w:val="TextBody"/>
        <w:bidi w:val="0"/>
        <w:jc w:val="left"/>
        <w:rPr>
          <w:caps w:val="false"/>
          <w:smallCaps w:val="false"/>
        </w:rPr>
      </w:pPr>
      <w:r>
        <w:rPr>
          <w:caps w:val="false"/>
          <w:smallCaps w:val="false"/>
        </w:rPr>
        <w:t> </w:t>
      </w:r>
    </w:p>
    <w:p>
      <w:pPr>
        <w:pStyle w:val="TextBody"/>
        <w:bidi w:val="0"/>
        <w:ind w:left="839" w:right="1094"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shall have the meaning set forth in Section 10.1.</w:t>
      </w:r>
    </w:p>
    <w:p>
      <w:pPr>
        <w:pStyle w:val="TextBody"/>
        <w:bidi w:val="0"/>
        <w:jc w:val="left"/>
        <w:rPr>
          <w:caps w:val="false"/>
          <w:smallCaps w:val="false"/>
        </w:rPr>
      </w:pPr>
      <w:r>
        <w:rPr>
          <w:caps w:val="false"/>
          <w:smallCaps w:val="false"/>
        </w:rPr>
        <w:t> </w:t>
      </w:r>
    </w:p>
    <w:p>
      <w:pPr>
        <w:pStyle w:val="TextBody"/>
        <w:bidi w:val="0"/>
        <w:ind w:left="839" w:right="1077"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Fiscal Year” means the period of twelve months established by the Borrower as its annual accounting period.</w:t>
      </w:r>
    </w:p>
    <w:p>
      <w:pPr>
        <w:pStyle w:val="TextBody"/>
        <w:bidi w:val="0"/>
        <w:jc w:val="left"/>
        <w:rPr>
          <w:caps w:val="false"/>
          <w:smallCaps w:val="false"/>
        </w:rPr>
      </w:pPr>
      <w:r>
        <w:rPr>
          <w:caps w:val="false"/>
          <w:smallCaps w:val="false"/>
        </w:rPr>
        <w:t> </w:t>
      </w:r>
    </w:p>
    <w:p>
      <w:pPr>
        <w:pStyle w:val="TextBody"/>
        <w:bidi w:val="0"/>
        <w:ind w:left="2279"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Loan” means the loan from the Department to the Borrower pursuant to this</w:t>
      </w:r>
    </w:p>
    <w:p>
      <w:pPr>
        <w:pStyle w:val="TextBody"/>
        <w:bidi w:val="0"/>
        <w:ind w:left="83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w:t>
      </w:r>
    </w:p>
    <w:p>
      <w:pPr>
        <w:pStyle w:val="TextBody"/>
        <w:bidi w:val="0"/>
        <w:jc w:val="left"/>
        <w:rPr>
          <w:caps w:val="false"/>
          <w:smallCaps w:val="false"/>
        </w:rPr>
      </w:pPr>
      <w:r>
        <w:rPr>
          <w:caps w:val="false"/>
          <w:smallCaps w:val="false"/>
        </w:rPr>
        <w:t> </w:t>
      </w:r>
    </w:p>
    <w:p>
      <w:pPr>
        <w:pStyle w:val="TextBody"/>
        <w:bidi w:val="0"/>
        <w:ind w:left="839" w:right="1097"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Loan Proceeds” means the funds applied to make the loan to the Borrower pursuant to this Agreement.</w:t>
      </w:r>
    </w:p>
    <w:p>
      <w:pPr>
        <w:pStyle w:val="TextBody"/>
        <w:bidi w:val="0"/>
        <w:jc w:val="left"/>
        <w:rPr>
          <w:caps w:val="false"/>
          <w:smallCaps w:val="false"/>
        </w:rPr>
      </w:pPr>
      <w:r>
        <w:rPr>
          <w:caps w:val="false"/>
          <w:smallCaps w:val="false"/>
        </w:rPr>
        <w:t> </w:t>
      </w:r>
    </w:p>
    <w:p>
      <w:pPr>
        <w:pStyle w:val="TextBody"/>
        <w:bidi w:val="0"/>
        <w:ind w:left="839" w:right="1096"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Notice to Proceed” means a written notice given by the Borrower and signed by an Authorized Representative issued to each construction contractor fixing the date on which construction, equipping, acquisition, expansion or renovation of the Project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will commence, a copy of which must be furnished to the Department by the Borrower within one year of the Closing Date.</w:t>
      </w:r>
    </w:p>
    <w:p>
      <w:pPr>
        <w:pStyle w:val="TextBody"/>
        <w:bidi w:val="0"/>
        <w:jc w:val="left"/>
        <w:rPr>
          <w:caps w:val="false"/>
          <w:smallCaps w:val="false"/>
        </w:rPr>
      </w:pPr>
      <w:r>
        <w:rPr>
          <w:caps w:val="false"/>
          <w:smallCaps w:val="false"/>
        </w:rPr>
        <w:t> </w:t>
      </w:r>
    </w:p>
    <w:p>
      <w:pPr>
        <w:pStyle w:val="TextBody"/>
        <w:bidi w:val="0"/>
        <w:spacing w:before="1" w:after="1"/>
        <w:ind w:left="2280" w:right="1"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Penalty” shall have the meaning set forth in Section 3.3.</w:t>
      </w:r>
    </w:p>
    <w:p>
      <w:pPr>
        <w:pStyle w:val="TextBody"/>
        <w:bidi w:val="0"/>
        <w:spacing w:before="276" w:after="276"/>
        <w:ind w:left="840" w:right="1095"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Project” means, collectively, the various improvements and upgrades to the System of the Borrower, as more fully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the costs of the construction, acquisition or equipping of which are to be financed in whole or in part with the Loan Proceeds.</w:t>
      </w:r>
    </w:p>
    <w:p>
      <w:pPr>
        <w:pStyle w:val="TextBody"/>
        <w:bidi w:val="0"/>
        <w:spacing w:before="276" w:after="276"/>
        <w:ind w:left="840" w:right="1092"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Project Budget” means the budget for the financing of the Project, a copy of which is attached to this Agreement as </w:t>
      </w:r>
      <w:r>
        <w:rPr>
          <w:rFonts w:ascii="Times New Roman;Times;Serif" w:hAnsi="Times New Roman;Times;Serif"/>
          <w:b/>
          <w:i w:val="false"/>
          <w:caps w:val="false"/>
          <w:smallCaps w:val="false"/>
          <w:sz w:val="20"/>
          <w:u w:val="single"/>
        </w:rPr>
        <w:t>Exhibit B</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839" w:right="1097"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Project Costs” means the costs of the construction, acquisition or equipping of the Project, as further described in the Project Budget, and such other costs as may be approved in writing by the Department, provided such costs are permitted by the Act.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840" w:right="1097"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System” means all plants, systems, facilities, equipment or property, of which the Project constitutes the whole or a part, owned, operated or maintained by the Borrower and used in connection with the drinking water services for the systems which comprise the Project, all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240" w:after="240"/>
        <w:ind w:left="840" w:right="1077"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rules shall apply to the construction of this Agreement unless the context requires otherwise:</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Singular words shall connote the plural number as well as the singular and vice versa.</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references in this Agreement to particular Sections or Exhibits are references to</w:t>
      </w:r>
    </w:p>
    <w:p>
      <w:pPr>
        <w:pStyle w:val="TextBody"/>
        <w:bidi w:val="0"/>
        <w:ind w:left="74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or Exhibits of this Agreement unless otherwise indicated.</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headings and table of contents as used in this Agreement are solely for convenience of reference and shall not constitute a part of this Agreement nor shall they affect its meaning, construction or effect.</w:t>
      </w:r>
    </w:p>
    <w:p>
      <w:pPr>
        <w:pStyle w:val="TextBody"/>
        <w:bidi w:val="0"/>
        <w:spacing w:before="79" w:after="79"/>
        <w:ind w:left="1117" w:right="137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II </w:t>
        <w:br/>
        <w:t>REPRESENTATIONS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Representations by Borrower</w:t>
      </w:r>
      <w:r>
        <w:rPr>
          <w:rFonts w:ascii="Times New Roman;Times;Serif" w:hAnsi="Times New Roman;Times;Serif"/>
          <w:b w:val="false"/>
          <w:i w:val="false"/>
          <w:caps w:val="false"/>
          <w:smallCaps w:val="false"/>
          <w:sz w:val="20"/>
        </w:rPr>
        <w:t>.</w:t>
      </w:r>
    </w:p>
    <w:p>
      <w:pPr>
        <w:pStyle w:val="TextBody"/>
        <w:bidi w:val="0"/>
        <w:spacing w:before="240" w:after="240"/>
        <w:ind w:left="840" w:right="1077"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makes the following representations as the basis for its undertakings under this Agreement:</w:t>
      </w:r>
    </w:p>
    <w:p>
      <w:pPr>
        <w:pStyle w:val="TextBody"/>
        <w:bidi w:val="0"/>
        <w:jc w:val="left"/>
        <w:rPr>
          <w:caps w:val="false"/>
          <w:smallCaps w:val="false"/>
        </w:rPr>
      </w:pPr>
      <w:r>
        <w:rPr>
          <w:caps w:val="false"/>
          <w:smallCaps w:val="false"/>
        </w:rPr>
        <w:t> </w:t>
      </w:r>
    </w:p>
    <w:p>
      <w:pPr>
        <w:pStyle w:val="TextBody"/>
        <w:bidi w:val="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is a duly organized and validly existing corporation in good standing under the laws of the State of Delaware.</w:t>
      </w:r>
    </w:p>
    <w:p>
      <w:pPr>
        <w:pStyle w:val="TextBody"/>
        <w:bidi w:val="0"/>
        <w:spacing w:before="240" w:after="240"/>
        <w:ind w:left="748" w:right="1095"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has full right, power and authority to (i) execute this Agreement and the other documents related thereto, (ii) own and operate the System, (iii) construct, acquire or equip the Project and finance the Project Costs by borrowing money for such purpose pursuant to this Agreement, and (iv) carry out and consummate all of the transactions contemplated by this Agreement.</w:t>
      </w:r>
    </w:p>
    <w:p>
      <w:pPr>
        <w:pStyle w:val="TextBody"/>
        <w:bidi w:val="0"/>
        <w:spacing w:before="241" w:after="241"/>
        <w:ind w:left="748" w:right="1095"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permits, licenses, registrations, certificates, authorizations and approvals required to have been obtained as of the date of signing of this Agreement have been obtained for</w:t>
      </w:r>
    </w:p>
    <w:p>
      <w:pPr>
        <w:pStyle w:val="TextBody"/>
        <w:bidi w:val="0"/>
        <w:ind w:left="748" w:right="109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execution by the Borrower of this Agreement, (ii) the performance and enforcement of the obligations of the Borrower thereunder, (iii) the acquisition, construction, equipping, occupation, operation and use of the Project, and (iv) the operation and use of the System. The Borrower knows of no reason why any other necessary permits or approvals cannot be obtained as required.</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has been executed by a duly authorized officer of the Borrower and constitutes the legal, valid and binding obligation of the Borrower enforceable against the Borrower in accordance with the terms of this Agreement.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not pending nor, to the best of the knowledge of the undersigned officer of the Borrower, threatened, any actions, suits, proceedings or investigations of a legal, equitable, regulatory, administrative or legislative nature, in which a judgment, order or resolution may have a material adverse effect on the Borrower, or its business, assets, condition (financial or otherwise), operations or prospects or in its ability to perform its obligations under this Agreement.</w:t>
      </w:r>
    </w:p>
    <w:p>
      <w:pPr>
        <w:pStyle w:val="TextBody"/>
        <w:bidi w:val="0"/>
        <w:spacing w:before="240" w:after="24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have been no material defaults by any contractor or subcontractor under any contract made in connection with the construction or equipping of the Project.</w:t>
      </w:r>
    </w:p>
    <w:p>
      <w:pPr>
        <w:pStyle w:val="TextBody"/>
        <w:bidi w:val="0"/>
        <w:spacing w:before="240" w:after="240"/>
        <w:ind w:left="748" w:right="1096" w:firstLine="108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material adverse change has occurred in the financial condition of the Borrower from that indicated in the financial statements, application and other information furnished to the Department in connection with this Agreement.</w:t>
      </w:r>
    </w:p>
    <w:p>
      <w:pPr>
        <w:pStyle w:val="TextBody"/>
        <w:bidi w:val="0"/>
        <w:spacing w:before="240" w:after="24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Event of Default has occurred and is continuing.</w:t>
      </w:r>
    </w:p>
    <w:p>
      <w:pPr>
        <w:pStyle w:val="TextBody"/>
        <w:bidi w:val="0"/>
        <w:spacing w:before="240" w:after="240"/>
        <w:ind w:left="840" w:right="1098"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may otherwise be approved by the Department or permitted by the terms hereof, the Project and the System at all times will be owned by the Borrower and will not be operated or controlled by any other entity or person.</w:t>
      </w:r>
    </w:p>
    <w:p>
      <w:pPr>
        <w:pStyle w:val="TextBody"/>
        <w:bidi w:val="0"/>
        <w:spacing w:before="240" w:after="24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Project will be a part of the System.</w:t>
      </w:r>
    </w:p>
    <w:p>
      <w:pPr>
        <w:pStyle w:val="TextBody"/>
        <w:bidi w:val="0"/>
        <w:spacing w:before="240" w:after="240"/>
        <w:ind w:left="840"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Loan Proceeds and funds available from the other sources specified in the Project Budget will be sufficient to pay the estimated Project Costs.</w:t>
      </w:r>
    </w:p>
    <w:p>
      <w:pPr>
        <w:pStyle w:val="TextBody"/>
        <w:bidi w:val="0"/>
        <w:spacing w:before="240" w:after="24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Borrower has received or has commitments to obtain all funds and other financing for the Project as contemplated in the Project Budget.</w:t>
      </w:r>
    </w:p>
    <w:p>
      <w:pPr>
        <w:pStyle w:val="TextBody"/>
        <w:bidi w:val="0"/>
        <w:spacing w:before="240" w:after="240"/>
        <w:ind w:left="840" w:right="1093"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Borrower expects to complete the acquisition, construction and equipping of the Project on or before the projected date of February 28, 2027. The Borrower expects to adhere to the estimated drawdown schedule attached hereto as </w:t>
      </w:r>
      <w:r>
        <w:rPr>
          <w:rFonts w:ascii="Times New Roman;Times;Serif" w:hAnsi="Times New Roman;Times;Serif"/>
          <w:b/>
          <w:i w:val="false"/>
          <w:caps w:val="false"/>
          <w:smallCaps w:val="false"/>
          <w:sz w:val="20"/>
        </w:rPr>
        <w:t xml:space="preserve">Exhibit D </w:t>
      </w:r>
      <w:r>
        <w:rPr>
          <w:rFonts w:ascii="Times New Roman;Times;Serif" w:hAnsi="Times New Roman;Times;Serif"/>
          <w:b w:val="false"/>
          <w:i w:val="false"/>
          <w:caps w:val="false"/>
          <w:smallCaps w:val="false"/>
          <w:sz w:val="20"/>
        </w:rPr>
        <w:t xml:space="preserve">and certified to in the "Certificate of the Borrower and Projected Drawdown Schedule of the Project" attached hereto as </w:t>
      </w:r>
      <w:r>
        <w:rPr>
          <w:rFonts w:ascii="Times New Roman;Times;Serif" w:hAnsi="Times New Roman;Times;Serif"/>
          <w:b/>
          <w:i w:val="false"/>
          <w:caps w:val="false"/>
          <w:smallCaps w:val="false"/>
          <w:sz w:val="20"/>
        </w:rPr>
        <w:t>Exhibit F</w:t>
      </w:r>
      <w:r>
        <w:rPr>
          <w:rFonts w:ascii="Times New Roman;Times;Serif" w:hAnsi="Times New Roman;Times;Serif"/>
          <w:b w:val="false"/>
          <w:i w:val="false"/>
          <w:caps w:val="false"/>
          <w:smallCaps w:val="false"/>
          <w:sz w:val="20"/>
        </w:rPr>
        <w:t xml:space="preserve"> and made a part hereof. This projected date of completion is subject to an extension if such extension is mutually agreed upon by the Department and the Borrower. Noncompliance with this Section 2.1(m) may cause loan funds to become de-obligated and reallocated to other drinking water projects at the discretion of the Department.</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1" w:after="1"/>
        <w:ind w:left="846" w:right="110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ind w:left="848" w:right="1108"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ADVANCE AND USE OF LOAN PROCEEDS; CONSTRUCTION OF PROJECT</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Advance of Loan Proceeds</w:t>
      </w:r>
      <w:r>
        <w:rPr>
          <w:rFonts w:ascii="Times New Roman;Times;Serif" w:hAnsi="Times New Roman;Times;Serif"/>
          <w:b w:val="false"/>
          <w:i w:val="false"/>
          <w:caps w:val="false"/>
          <w:smallCaps w:val="false"/>
          <w:sz w:val="20"/>
        </w:rPr>
        <w: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agrees to advance to the Borrower pursuant to this Agreement up to Seven Hundred Sixty-Seven Thousand Five Hundred Dollars ($767,500) to pay Project Costs in accordance with the Project Budget.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1831" w:right="7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Application of Loan Proceeds</w:t>
      </w:r>
      <w:r>
        <w:rPr>
          <w:rFonts w:ascii="Times New Roman;Times;Serif" w:hAnsi="Times New Roman;Times;Serif"/>
          <w:b w:val="false"/>
          <w:i w:val="false"/>
          <w:caps w:val="false"/>
          <w:smallCaps w:val="false"/>
          <w:sz w:val="20"/>
        </w:rPr>
        <w:t>.</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to apply the Loan Proceeds solely and exclusively to the payment, or the reimbursement of the Borrower for the payment, of Project Costs and further agrees, upon the request of the Department, to exhibit to the Department, vouchers, statements, bills of sale or other evidence of the actual payment of such Project Costs. The Department shall disburse the Loan Proceeds to or for the account of the Borrower upon execution of this Agreement and upon receipt by the Department of the following:</w:t>
      </w:r>
    </w:p>
    <w:p>
      <w:pPr>
        <w:pStyle w:val="TextBody"/>
        <w:bidi w:val="0"/>
        <w:spacing w:before="240" w:after="240"/>
        <w:ind w:left="839" w:right="109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requisition (upon which the Department shall be entitled to rely) signed by an Authorized Representative and containing all information called for by, and otherwise being in the form of,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w:t>
      </w:r>
    </w:p>
    <w:p>
      <w:pPr>
        <w:pStyle w:val="TextBody"/>
        <w:bidi w:val="0"/>
        <w:jc w:val="left"/>
        <w:rPr>
          <w:caps w:val="false"/>
          <w:smallCaps w:val="false"/>
        </w:rPr>
      </w:pPr>
      <w:r>
        <w:rPr>
          <w:caps w:val="false"/>
          <w:smallCaps w:val="false"/>
        </w:rPr>
        <w:t> </w:t>
      </w:r>
    </w:p>
    <w:p>
      <w:pPr>
        <w:pStyle w:val="TextBody"/>
        <w:bidi w:val="0"/>
        <w:ind w:left="840" w:right="109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such requisition includes an item for payment for labor or to contractors, builders or materialmen (i) a certificate, signed by an Authorized Representative, stating that such work was actually performed or such materials, supplies or equipment were actually furnished or installed in or about the construction of the Project; and (ii) a certificate signed by an Authorized Representative stating either that such materials, supplies or equipment are not subject to any lien or security interest or that such lien or security interest will be released or discharged upon payment of the requisition.</w:t>
      </w:r>
    </w:p>
    <w:p>
      <w:pPr>
        <w:pStyle w:val="TextBody"/>
        <w:bidi w:val="0"/>
        <w:jc w:val="left"/>
        <w:rPr>
          <w:caps w:val="false"/>
          <w:smallCaps w:val="false"/>
        </w:rPr>
      </w:pPr>
      <w:r>
        <w:rPr>
          <w:caps w:val="false"/>
          <w:smallCaps w:val="false"/>
        </w:rPr>
        <w:t> </w:t>
      </w:r>
    </w:p>
    <w:p>
      <w:pPr>
        <w:pStyle w:val="TextBody"/>
        <w:bidi w:val="0"/>
        <w:ind w:left="840" w:right="1092"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receipt of each such requisition and accompanying certificate or certificates, the Department shall disburse Loan Proceeds hereunder to or for the account of the Borrower in accordance with such requisition in an amount and to the extent approved by the Department. The Borrower expects to adhere to the estimated drawdown schedule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The Department shall have no obligation to disburse any such Loan Proceeds if the Borrower is in default hereunder, nor shall the Department have any obligation to approve any requisition if the Borrower is not in compliance with the terms of this Agreement.</w:t>
      </w:r>
    </w:p>
    <w:p>
      <w:pPr>
        <w:pStyle w:val="TextBody"/>
        <w:bidi w:val="0"/>
        <w:jc w:val="left"/>
        <w:rPr>
          <w:caps w:val="false"/>
          <w:smallCaps w:val="false"/>
        </w:rPr>
      </w:pPr>
      <w:r>
        <w:rPr>
          <w:caps w:val="false"/>
          <w:smallCaps w:val="false"/>
        </w:rPr>
        <w:t> </w:t>
      </w:r>
    </w:p>
    <w:p>
      <w:pPr>
        <w:pStyle w:val="TextBody"/>
        <w:bidi w:val="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comply with all applicable State of Delaware and federal laws. Except as may otherwise be approved by the Department, disbursements shall be held at ninety- five percent (95%) of the maximum amount authorized hereunder to ensure satisfactory completion of the Project. Upon receipt from the Borrower of the certificate specified in Section 3.4 and a final requisition detailing all retainages to which the Borrower is then entitled, the Department, to the extent approved by the Department and subject to the provisions of this Section and Section 3.4, will disburse Loan Proceeds to or for the account of the Borrower to the extent of such approval.</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Department may apply Loan Proceeds to pay any Penalty assessed pursuant to Section 3.3.</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Department shall have no obligation to disburse Loan Proceeds in excess of the amount necessary to pay for approved Project Costs.</w:t>
      </w:r>
    </w:p>
    <w:p>
      <w:pPr>
        <w:pStyle w:val="TextBody"/>
        <w:bidi w:val="0"/>
        <w:spacing w:before="240" w:after="240"/>
        <w:ind w:left="839" w:right="1098"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comply in all respects with all applicable federal laws, regulations and other requirements related to or arising out of or in connection with the Project and the funding thereto by the Fund.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839" w:right="1093"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Borrower shall comply in all respects with the Federal Single Audit Act (the “SAA”), 2 CFR 200 Subpart F, as a sub-recipient of Federal funds. As a recipient of Loan Proceeds from the Fund, the Borrower is required to notify the Department when a SAA audit has been conducted and provide the Department within 30 days of completion with a copy of the SAA audit if the Borrower expends $750,000 or more in Loan Proceeds and other federal financial assistance in its fiscal year. Other federal financial assistance sources include, but are not limited to, equivalency funds received by the Delaware Water Pollution Control Revolving Fund, other federal water infrastructure funding programs (e.g., USDA RD, CDBG, and EPA’s WIFIA and Community Grants, among others), as well as health care, social services, highways, and education funding programs. The Borrower shall notify the Department when they have reached the $750,000 expenditure threshold.</w:t>
      </w:r>
    </w:p>
    <w:p>
      <w:pPr>
        <w:pStyle w:val="TextBody"/>
        <w:bidi w:val="0"/>
        <w:spacing w:before="240" w:after="240"/>
        <w:ind w:left="839" w:right="109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Fund, an expenditure occurs at the time that Loan Proceeds are disbursed by the Borrower for the purpose for which the Fund assistance is provided (e.g., Project Costs). For example, for the Loan, the expenditure occurs at the time the Borrower pays an invoice. In the case of refinancing assistance, the expenditure occurs at the time the Borrower uses the Loan Proceeds to refinance the existing debt.</w:t>
      </w:r>
    </w:p>
    <w:p>
      <w:pPr>
        <w:pStyle w:val="TextBody"/>
        <w:bidi w:val="0"/>
        <w:jc w:val="left"/>
        <w:rPr>
          <w:caps w:val="false"/>
          <w:smallCaps w:val="false"/>
        </w:rPr>
      </w:pPr>
      <w:r>
        <w:rPr>
          <w:caps w:val="false"/>
          <w:smallCaps w:val="false"/>
        </w:rPr>
        <w:t> </w:t>
      </w:r>
    </w:p>
    <w:p>
      <w:pPr>
        <w:pStyle w:val="TextBody"/>
        <w:bidi w:val="0"/>
        <w:ind w:left="839"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is responsible for (i) maintaining an annual (fiscal year) accounting system and identifying all expenditures of federal financial assistance, (ii) submitting its SAA audit to the Federal Audit Clearinghouse within the earlier of 30 calendar days after receipt of the auditor's report(s) or nine months after the end of the audit period, and (iii) notifying the Department that the SAA audit has been submitted to the Federal Audit Clearinghouse and providing a copy to the state SRF program upon request. The Borrower shall inform the Department of any findings and recommendations pertaining to Loan Proceeds received from the Fund contained in SAA audits conducted by the Borrower.</w:t>
      </w:r>
    </w:p>
    <w:p>
      <w:pPr>
        <w:pStyle w:val="TextBody"/>
        <w:bidi w:val="0"/>
        <w:jc w:val="left"/>
        <w:rPr>
          <w:caps w:val="false"/>
          <w:smallCaps w:val="false"/>
        </w:rPr>
      </w:pPr>
      <w:r>
        <w:rPr>
          <w:caps w:val="false"/>
          <w:smallCaps w:val="false"/>
        </w:rPr>
        <w:t> </w:t>
      </w:r>
    </w:p>
    <w:p>
      <w:pPr>
        <w:pStyle w:val="TextBody"/>
        <w:bidi w:val="0"/>
        <w:ind w:left="839"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SAA dollar threshold, currently at $750,000 as previously stated, that requires performance of an audit increases periodically, and the Borrower is required to know the threshold for a given year.</w:t>
      </w:r>
    </w:p>
    <w:p>
      <w:pPr>
        <w:pStyle w:val="TextBody"/>
        <w:bidi w:val="0"/>
        <w:jc w:val="left"/>
        <w:rPr>
          <w:caps w:val="false"/>
          <w:smallCaps w:val="false"/>
        </w:rPr>
      </w:pPr>
      <w:r>
        <w:rPr>
          <w:caps w:val="false"/>
          <w:smallCaps w:val="false"/>
        </w:rPr>
        <w:t> </w:t>
      </w:r>
    </w:p>
    <w:p>
      <w:pPr>
        <w:pStyle w:val="TextBody"/>
        <w:bidi w:val="0"/>
        <w:spacing w:before="1" w:after="1"/>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Borrower shall comply with the Delaware Department of Labor Prevailing Wage Rate Regulations.</w:t>
      </w:r>
    </w:p>
    <w:p>
      <w:pPr>
        <w:pStyle w:val="TextBody"/>
        <w:bidi w:val="0"/>
        <w:spacing w:before="240" w:after="240"/>
        <w:ind w:left="839" w:right="1092"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 shall comply with the Delaware Drinking Water State Revolving Fund's Davis-Bacon Wage Rate Act Requirement as set forth in the closing documents. The Borrower agrees that all contractors or subcontractors utilized by the Borrower in the Project will complete and file the U.S. Department of Labor’s payroll form WH-347.</w:t>
      </w:r>
    </w:p>
    <w:p>
      <w:pPr>
        <w:pStyle w:val="TextBody"/>
        <w:bidi w:val="0"/>
        <w:spacing w:before="240" w:after="24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a recipient of Fund assistance, the Borrower shall comply with the Prohibition on Certain Telecommunication and Video Surveillance Services or Equipment located in 2 CFR 200.216, as such regulation relates to the Project. The Borrower agrees that none of the Loan Proceeds shall be used to procure, enter into, extend or renew contracts or obtain equipment, services or systems that use “covered telecommunications equipment or services,” as identified in the regulation, as a substantial or essential component of any system, or as critical technology as part of any system.</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As a recipient of Fund assistance, the Borrower agrees that none of the Loan Proceeds made available to the Borrower shall be used for the Project for the construction, alteration, maintenance, or repair of the System unless all of the iron and steel products used in the Project are produced in the United States (“American Iron and Steel Requirement”), unless: (i) the Borrower has requested and obtained a waiver from the Environmental Protection Agency pertaining to the Project or (ii) the Department has otherwise advised the Borrower in writing that the American Iron and Steel Requirement is not applicable to the Project. The American Iron and Steel Requirement shall not apply in any case or category of cases in which the Administrator of the Environmental Protection Agency finds that: (i) applying the requirement would be inconsistent with the public interest; (ii) iron and steel products are not produced in the United States in sufficient and reasonably available quantities and of a satisfactory quality; or (iii) inclusion of iron and steel products produced in the United States will increase the cost of the overall project by more than 25 percent.</w:t>
      </w:r>
    </w:p>
    <w:p>
      <w:pPr>
        <w:pStyle w:val="TextBody"/>
        <w:bidi w:val="0"/>
        <w:spacing w:before="240" w:after="240"/>
        <w:ind w:left="840" w:right="1095" w:firstLine="13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3.2(j), the term ‘‘iron and steel products’’ means the following products made primarily of iron or steel-lined or unlined pipes and fittings, manhole covers and other municipal castings, hydrants, tanks, flanges, pipe clamps and restraints, valves, structural steel, reinforced precast concrete, and construction materials. “Steel” means an alloy that includes at least 50 percent iron, between .02 and 2 percent carbon, and may include other elements</w:t>
      </w:r>
    </w:p>
    <w:p>
      <w:pPr>
        <w:pStyle w:val="TextBody"/>
        <w:bidi w:val="0"/>
        <w:spacing w:before="240" w:after="240"/>
        <w:ind w:left="840" w:right="1095" w:firstLine="13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Bipartisan Infrastructure Law of 2021, also known as the Infrastructure Investment and Jobs Act of 2021 (“IIJA”), established the Build America Buy America (BABA) Act domestic sourcing requirements for federal financial assistance programs for infrastructure, including the Fund, and the Borrower must comply with the BABA provision. BABA also creates expanded American Iron and Steel requirements to include construction materials and manufactured goods for domestic preference and sourcing requirements.</w:t>
      </w:r>
    </w:p>
    <w:p>
      <w:pPr>
        <w:pStyle w:val="TextBody"/>
        <w:bidi w:val="0"/>
        <w:jc w:val="left"/>
        <w:rPr>
          <w:caps w:val="false"/>
          <w:smallCaps w:val="false"/>
        </w:rPr>
      </w:pPr>
      <w:r>
        <w:rPr>
          <w:caps w:val="false"/>
          <w:smallCaps w:val="false"/>
        </w:rPr>
        <w:t> </w:t>
      </w:r>
    </w:p>
    <w:p>
      <w:pPr>
        <w:pStyle w:val="TextBody"/>
        <w:bidi w:val="0"/>
        <w:ind w:left="839" w:right="1095" w:firstLine="13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procuring materials for public works projects, entities using taxpayer-financed Federal assistance should give a commonsense procurement preference for the materials and products produced by companies and workers in the United States in accordance with the high ideals embodied in the environmental, worker, workplace safety, and other regulatory requirements of the United States. The benefits of domestic content procurement preferences extend beyond economics. Common construction materials used in public works infrastructure projects, including steel, iron, manufactured products, non-ferrous metals, plastic and polymer- based products (including polyvinylchloride, composite building materials, and polymers used in fiber optic cables), glass (including optic glass), lumber, and drywall are not adequately covered by a domestic content procurement preference, thus limiting the impact of taxpayer purchases to enhance supply chains in the United States.</w:t>
      </w:r>
    </w:p>
    <w:p>
      <w:pPr>
        <w:pStyle w:val="TextBody"/>
        <w:bidi w:val="0"/>
        <w:spacing w:before="1" w:after="1"/>
        <w:ind w:left="1" w:right="1" w:hanging="0"/>
        <w:jc w:val="left"/>
        <w:rPr>
          <w:caps w:val="false"/>
          <w:smallCaps w:val="false"/>
        </w:rPr>
      </w:pPr>
      <w:r>
        <w:rPr>
          <w:caps w:val="false"/>
          <w:smallCaps w:val="false"/>
        </w:rPr>
        <w:t> </w:t>
      </w:r>
    </w:p>
    <w:p>
      <w:pPr>
        <w:pStyle w:val="TextBody"/>
        <w:bidi w:val="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Borrower agrees to comply with all federal requirements applicable to the Loan Proceeds received (including those imposed by IIJA, Public Law No. 117-58) which the Borrower understands includes, but is not limited to, the following requirements: that all of the iron and steel, manufactured products, and construction materials used in the Project are to be produced in the United States (“Build America, Buy America Requirements”) unless (i) the Borrower has requested and obtained a waiver from the Department pertaining to the Project or the Project is otherwise covered by a general applicability waiver; or (ii) the Department has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839" w:right="107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advised the Borrower in writing that the Build America, Buy America Requirements are not applicable to the Project.</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Borrower, as a sub-recipient of Federal funds, agrees that when collecting and managing environmental data under this Agreement, it will protect the data by following all applicable State of Delaware law cybersecurity requirements, if the Borrower’s network or information system is connected to the Environmental Protection Agency networks to transfer data to the Environmental Protection Agency using systems other than the Environmental Information Exchange Network or the Environmental Protection Agency’s Central Data Exchange.</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Agreement to Draw Loan Proceeds and Penalty for Delay</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after the Closing Date to commence work in earnest on the Project and make draws on the Loan Proceeds of at least ten percent (10%) of the Project Costs within one year of the Closing Date. The Borrower further agrees to provide a Notice to Proceed within one year of the Closing Date.</w:t>
      </w:r>
    </w:p>
    <w:p>
      <w:pPr>
        <w:pStyle w:val="TextBody"/>
        <w:bidi w:val="0"/>
        <w:jc w:val="left"/>
        <w:rPr>
          <w:caps w:val="false"/>
          <w:smallCaps w:val="false"/>
        </w:rPr>
      </w:pPr>
      <w:r>
        <w:rPr>
          <w:caps w:val="false"/>
          <w:smallCaps w:val="false"/>
        </w:rPr>
        <w:t> </w:t>
      </w:r>
    </w:p>
    <w:p>
      <w:pPr>
        <w:pStyle w:val="TextBody"/>
        <w:bidi w:val="0"/>
        <w:ind w:left="840" w:right="109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by May 17, 2025, which is one year from the Closing Date, (i) the Borrower has not submitted requisition(s), in the manner required by Section 3.2, for more than ten percent (10%) of the Project Costs, and (ii) the Department has not received a Notice to Proceed, the Department may in its discretion assess a penalty equal to one percent (1%) of the Loan Proceeds (the “Penalty”). Such Penalty may be drawn by the Department from the Loan Proceeds. It is within the Department’s complete discretion whether to impose the Penalty based upon its review of affirmative steps taken by the Borrower to commence and complete the Project and the totality of the circumstances surrounding any such delay in requesting disbursement of Loan Proceeds.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Agreement to Accomplish Project</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will cause the Project to be acquired, constructed, expanded, renovated or equipped as described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in accordance with the Project Budget and the plans, specifications and designs prepared by the Consulting Engineer and approved by the Department. The Borrower will complete the Project by the date set forth in Section 2.1(m). All plans, specifications and designs have been approved by all applicable regulatory agencies. The Borrower agrees to maintain complete and accurate books and records of the Project Costs and permit the Department through its duly authorized representatives to inspect such books and records at any reasonable time. The Borrower and the Department may amend the description of the Project set forth in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1" w:after="1"/>
        <w:ind w:left="840" w:right="1093"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deliver to the Department a certificate signed by an Authorized Representative of the Borrower and by the Consulting Engineer stating (i) that the Project has been completed substantially in accordance with this Section, the plans and specifications as amended from time to time, as approved by the Department, and in substantial compliance with all material applicable laws, ordinances, rules and regulations, (ii) the date of such completion, (iii) that all certificates of occupancy or other material permits necessary for the Project’s use, occupancy and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840" w:right="107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have been issued or obtained, and (iv) the amount, if any, to be reserved for payment of Project Costs.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at its sole cost and expense, shall comply with, and shall obtain all permits, consents and approvals required by local, state or federal laws, ordinances, rules, regulations or requirements in connection with the acquisition, construction, equipping, occupation, operation or use of the Project. The Borrower shall, upon request, promptly furnish to the Department copies of all such permits, consents and approvals. The Borrower shall also comply with all lawful program or procedural guidelines or requirements duly promulgated and amended as of the date hereof by the Department in connection with the acquisition, construction, equipping, occupation, operation or use of projects financed by the Fund under the Act. The Borrower shall also comply in all respects with all applicable State of Delaware and federal laws, regulations and other requirements relating to or arising out of or in connection with the Project and the funding thereof by the Fund.</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Construction Contractors</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construction contractor employed in the accomplishment of the Project shall be required in the construction contract to furnish a performance bond and a payment bond, each in an amount equal to one hundred percent (100%) of the particular contract price. Such bonds shall list the Borrower as beneficiary. Each contractor shall be required to maintain, during the construction period covered by the particular construction contract, builder’s risk insurance, workers compensation insurance, public liability insurance, property damage insurance and vehicle liability insurance in amounts and on terms customarily maintained on such projects. Upon request of the Department, the Borrower shall cause each contractor to furnish evidence of such bonds and insurance to the Department. In addition to the foregoing,</w:t>
      </w:r>
    </w:p>
    <w:p>
      <w:pPr>
        <w:pStyle w:val="TextBody"/>
        <w:bidi w:val="0"/>
        <w:jc w:val="left"/>
        <w:rPr>
          <w:caps w:val="false"/>
          <w:smallCaps w:val="false"/>
        </w:rPr>
      </w:pPr>
      <w:r>
        <w:rPr>
          <w:caps w:val="false"/>
          <w:smallCaps w:val="false"/>
        </w:rPr>
        <w:t> </w:t>
      </w:r>
    </w:p>
    <w:p>
      <w:pPr>
        <w:pStyle w:val="TextBody"/>
        <w:bidi w:val="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construction contractor employed in the accomplishment of the Project is required to comply with the Anti-Kickback Act (and is required to insert similar requirements in all subcontracts) and all other applicable federal laws and regulations.</w:t>
      </w:r>
    </w:p>
    <w:p>
      <w:pPr>
        <w:pStyle w:val="TextBody"/>
        <w:bidi w:val="0"/>
        <w:spacing w:before="241" w:after="241"/>
        <w:ind w:left="839"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construction contracts and contractors’ estimate forms will be prepared so that materials and equipment may be readily itemized and identified as to eligible and noneligible costs.</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change in a construction contract that will alter the contract price or completion time or will substantially modify the proposed use of the Project must be submitted to the Department for prior approval via a change order in the form of the change order attached hereto as </w:t>
      </w:r>
      <w:r>
        <w:rPr>
          <w:rFonts w:ascii="Times New Roman;Times;Serif" w:hAnsi="Times New Roman;Times;Serif"/>
          <w:b/>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240" w:after="240"/>
        <w:ind w:left="839"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construction of the Project facilities will conform to applicable federal, state and local laws, ordinances and regulations.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will proceed expeditiously and complete the Project facilities in accordance with the approved application, project schedule, surveys, plans, profiles, cross- sections, specifications and amendments approved by the Department.</w:t>
      </w:r>
    </w:p>
    <w:p>
      <w:pPr>
        <w:pStyle w:val="TextBody"/>
        <w:bidi w:val="0"/>
        <w:spacing w:before="240" w:after="240"/>
        <w:ind w:left="83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Recipients and sub-recipients of Fund assistance, including the Borrower, shall not make any award or permit any award (sub-grant or contract) at any tier to any party which is debarred or suspended or is otherwise excluded from or ineligible for participation in Federal assistance programs under Executive Order 12549, “Debarment and Suspension.” Grantees and sub-grantees, including the Borrower, shall refer to the "List of Parties Excluded From Federal Procurement and Non-Procurement Programs" to insure that the contractor or subcontracts are not on this list. A search for exclusion records can be made at the official US Government System for Award Management website at https://www.sam.gov. For assistance visit the Federal Service Desk online at www.fsd.gov or by calling (866) 606-8220.</w:t>
      </w:r>
    </w:p>
    <w:p>
      <w:pPr>
        <w:pStyle w:val="TextBody"/>
        <w:bidi w:val="0"/>
        <w:jc w:val="left"/>
        <w:rPr>
          <w:caps w:val="false"/>
          <w:smallCaps w:val="false"/>
        </w:rPr>
      </w:pPr>
      <w:r>
        <w:rPr>
          <w:caps w:val="false"/>
          <w:smallCaps w:val="false"/>
        </w:rPr>
        <w:t> </w:t>
      </w:r>
    </w:p>
    <w:p>
      <w:pPr>
        <w:pStyle w:val="TextBody"/>
        <w:bidi w:val="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Recipients have taken and will continue to take all necessary affirmative steps to solicit, and document its solicitation efforts of, minority business enterprises and women’s business enterprises, individually and collectively referred to as Disadvantaged Business Enterprises (DBE), in accordance with the Six Good Faith Efforts, (40 CFR Part 33).</w:t>
      </w:r>
    </w:p>
    <w:p>
      <w:pPr>
        <w:pStyle w:val="TextBody"/>
        <w:bidi w:val="0"/>
        <w:spacing w:before="240" w:after="24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Recipients have taken and will continue to take all necessary affirmative steps to assure that it is in compliance with all requirements for the procurement of architectural and engineering services as identified in 40 U.S.C. Section 1101 et. Seq, for all architectural and engineering contracts executed, amended or renewed.</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Signage Requirements under the Infrastructure Investment and Jobs Act</w:t>
      </w:r>
    </w:p>
    <w:p>
      <w:pPr>
        <w:pStyle w:val="TextBody"/>
        <w:bidi w:val="0"/>
        <w:ind w:left="8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(IIJA)</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Building A Better America Emblem. The Borrower will ensure that a sign is placed at construction sites supported under the Loan displaying the official Building A Better America emblem and must identify the project as a “project funded by President Biden’s Bipartisan Infrastructure Law.” Construction is defined at 40 CFR 33.103 as “erection, alteration, or repair (including dredging, excavating, and painting) of buildings, structures, or other improvements to real property, and activities in response to a release or a threat of a release of a hazardous substance into the environment, or activities to prevent the introduction of a hazardous substance into a water supply.” The sign must be placed at construction sites in an easily visible location that can be directly linked to the work taking place and must be maintained in good condition throughout the construction period.</w:t>
      </w:r>
    </w:p>
    <w:p>
      <w:pPr>
        <w:pStyle w:val="TextBody"/>
        <w:bidi w:val="0"/>
        <w:spacing w:before="241" w:after="241"/>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the construction site covers a large area (e.g., lead service line replacement or septic tank repair/replacement projects), a sign should be placed in an easily visible location near where the work is being performed (e.g., entrance to the neighborhood, along a main road through town, etc.). Signage costs are considered an allowable Project Cost, provided the costs associated with the signage are reasonable. Additionally, to increase public awareness of projects serving communities where English is not the predominant language, the Borrower is encouraged to translate the language on signs (excluding the official Building a Better America emblem or EPA logo or seal) into the appropriate non-English language(s). The costs of such translation are allowable Project Costs, provided the costs are reasonable.</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83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ensure compliance with the guidelines and design specifications for using the official Building A Better America emblem and corresponding logomark available at: https://www.whitehouse.gov/wp-content/uploads/2022/08/Building-A- Better-America-Brand-Guide.pdf.</w:t>
      </w:r>
    </w:p>
    <w:p>
      <w:pPr>
        <w:pStyle w:val="TextBody"/>
        <w:bidi w:val="0"/>
        <w:jc w:val="left"/>
        <w:rPr>
          <w:caps w:val="false"/>
          <w:smallCaps w:val="false"/>
        </w:rPr>
      </w:pPr>
      <w:r>
        <w:rPr>
          <w:caps w:val="false"/>
          <w:smallCaps w:val="false"/>
        </w:rPr>
        <w:t> </w:t>
      </w:r>
    </w:p>
    <w:p>
      <w:pPr>
        <w:pStyle w:val="TextBody"/>
        <w:bidi w:val="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EPA Logo. The Borrower will ensure that signage displays the EPA logo along with the official Building A Better America emblem. The EPA logo must not be displayed in a manner that implies that EPA itself is conducting the project. Instead, the EPA logo must be accompanied with a statement indicating that the Borrower received financial assistance from EPA for the project.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ensure compliance with the sign specifications provided by the EPA Office of Public Affairs (“OPA”) available at: https://www.epa.gov/grants/epa-logo-seal- specifications-signage-produced-epa-assistance-agreement-recipients. As provided in the sign specifications from OPA, the EPA logo is the preferred identifier for assistance agreement projects and use of the EPA seal requires prior approval from the EPA. To obtain the appropriate EPA logo or seal graphic file, the Borrower should send a request directly to OPA and include the EPA Project Officer in the communication. Instructions for contacting OPA is available on the Using the EPA Seal and Logo page at https://www.epa.gov/aboutepa/using-epa-seal-and- logo.</w:t>
      </w:r>
    </w:p>
    <w:p>
      <w:pPr>
        <w:pStyle w:val="TextBody"/>
        <w:bidi w:val="0"/>
        <w:jc w:val="left"/>
        <w:rPr>
          <w:caps w:val="false"/>
          <w:smallCaps w:val="false"/>
        </w:rPr>
      </w:pPr>
      <w:r>
        <w:rPr>
          <w:caps w:val="false"/>
          <w:smallCaps w:val="false"/>
        </w:rPr>
        <w:t> </w:t>
      </w:r>
    </w:p>
    <w:p>
      <w:pPr>
        <w:pStyle w:val="TextBody"/>
        <w:bidi w:val="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Procuring Signs. Consistent with section 6002 of RCRA, 42 U.S.C. 6962, and 2 CFR 200.323, the Borrower is encouraged to use recycled or recovered materials when procuring signs. Signage costs are considered an allowable Project Cost under this Agreement provided that the costs associated with signage are reasonable. Additionally, to increase public awareness of projects serving communities where English is not the predominant language, the Borrower is encouraged to translate the language on signs (excluding the official Building A Better America emblem or EPA logo or seal) into the appropriate non-English language(s). The costs of such translation are allowable, provided the costs are reasonable.</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EPA encourages the recipient to notify the EPA Project Officer listed in this award document of public or media events publicizing the accomplishment of significant events related to construction projects as a result of this agreement and provide the opportunity for attendance and participation by federal representatives with at least ten (10) working days’ notice.</w:t>
      </w:r>
    </w:p>
    <w:p>
      <w:pPr>
        <w:pStyle w:val="TextBody"/>
        <w:bidi w:val="0"/>
        <w:jc w:val="left"/>
        <w:rPr>
          <w:caps w:val="false"/>
          <w:smallCaps w:val="false"/>
        </w:rPr>
      </w:pPr>
      <w:r>
        <w:rPr>
          <w:caps w:val="false"/>
          <w:smallCaps w:val="false"/>
        </w:rPr>
        <w:t> </w:t>
      </w:r>
    </w:p>
    <w:p>
      <w:pPr>
        <w:pStyle w:val="TextBody"/>
        <w:bidi w:val="0"/>
        <w:spacing w:before="1" w:after="1"/>
        <w:ind w:left="183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Engineering Services</w:t>
      </w:r>
      <w:r>
        <w:rPr>
          <w:rFonts w:ascii="Times New Roman;Times;Serif" w:hAnsi="Times New Roman;Times;Serif"/>
          <w:b w:val="false"/>
          <w:i w:val="false"/>
          <w:caps w:val="false"/>
          <w:smallCaps w:val="false"/>
          <w:sz w:val="20"/>
        </w:rPr>
        <w:t>.</w:t>
      </w:r>
    </w:p>
    <w:p>
      <w:pPr>
        <w:pStyle w:val="TextBody"/>
        <w:bidi w:val="0"/>
        <w:spacing w:before="240" w:after="240"/>
        <w:ind w:left="84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has retained or employed the Consulting Engineer to provide engineering services covering planning and design, operation of the System, and the supervision and inspection of the construction of the Project. The Consulting Engineer will provide to the Department the certificate required by Section 3.4.</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Borrower Required to Complete Project</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9.5 hereof, if the Loan Proceeds are not sufficient to pay in full the cost of the Project, the Borrower will complete the Project at its own</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839" w:right="109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 and shall not be entitled to any reimbursement therefor from the Department or the Fund or to any abatement, diminution or postponement of the Borrower’s repayments under this Agreement.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Inclusion of Eligible Project Reimbursement Costs Within The Loan</w:t>
      </w:r>
      <w:r>
        <w:rPr>
          <w:rFonts w:ascii="Times New Roman;Times;Serif" w:hAnsi="Times New Roman;Times;Serif"/>
          <w:b w:val="false"/>
          <w:i w:val="false"/>
          <w:caps w:val="false"/>
          <w:smallCaps w:val="false"/>
          <w:sz w:val="20"/>
        </w:rPr>
        <w:t>.</w:t>
      </w:r>
    </w:p>
    <w:p>
      <w:pPr>
        <w:pStyle w:val="TextBody"/>
        <w:bidi w:val="0"/>
        <w:spacing w:before="240" w:after="240"/>
        <w:ind w:left="84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Costs incurred prior to the initiation of construction and after approval of the Project by the Department are eligible for reimbursement from Loan Proceeds provided that the Project continues to meet all the criteria and requirements set forth by the Department. Notwithstanding anything to the contrary herein, costs incurred and associated with the initial stages of the Project, such as planning and design, are eligible for reimbursement regardless of when such costs were incurred.</w:t>
      </w:r>
    </w:p>
    <w:p>
      <w:pPr>
        <w:pStyle w:val="TextBody"/>
        <w:bidi w:val="0"/>
        <w:jc w:val="left"/>
        <w:rPr>
          <w:caps w:val="false"/>
          <w:smallCaps w:val="false"/>
        </w:rPr>
      </w:pPr>
      <w:r>
        <w:rPr>
          <w:caps w:val="false"/>
          <w:smallCaps w:val="false"/>
        </w:rPr>
        <w:t> </w:t>
      </w:r>
    </w:p>
    <w:p>
      <w:pPr>
        <w:pStyle w:val="TextBody"/>
        <w:bidi w:val="0"/>
        <w:ind w:left="846" w:right="110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ind w:left="173" w:right="173"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ADDITIONAL FEDERAL REQUIREMENTS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Federal Requirements</w:t>
      </w:r>
      <w:r>
        <w:rPr>
          <w:rFonts w:ascii="Times New Roman;Times;Serif" w:hAnsi="Times New Roman;Times;Serif"/>
          <w:b w:val="false"/>
          <w:i w:val="false"/>
          <w:caps w:val="false"/>
          <w:smallCaps w:val="false"/>
          <w:sz w:val="20"/>
        </w:rPr>
        <w:t>.</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a recipient of Fund assistance, the Borrower shall comply Federal State Revolving Loan Requirements Section 1452 of the Federal Safe Drinking Water Act, 42 U.S.C.</w:t>
      </w:r>
    </w:p>
    <w:p>
      <w:pPr>
        <w:pStyle w:val="TextBody"/>
        <w:bidi w:val="0"/>
        <w:ind w:left="83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§300j-12 et seq., as amended.</w:t>
      </w:r>
    </w:p>
    <w:p>
      <w:pPr>
        <w:pStyle w:val="TextBody"/>
        <w:bidi w:val="0"/>
        <w:spacing w:before="240" w:after="24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Title VI of the Civil Rights Act of 1964, 42 U.S.C. § 2000d, as a recipient of Fund assistance, the Borrower agrees not to discriminate on the basis of race, color or national origin in any activity funded through this Agreement.</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Pursuant to the Age Discrimination Act, 42 U.S.C. § 6101 et seq., as a recipient of Fund assistance, the Borrower agrees not to discriminate on the basis of age in any activity funded through this Agreement.</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Section 504 of the Rehabilitation Act of 1973, 29 U.S.C. § 794, as a recipient of Fund assistance, the Borrower agrees not to discriminate on the basis of disability in any activity funded through this Agreement.</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Pursuant to Section 1452 of the Federal Safe Drinking Water Act Amendments of 1996, P.L. 104-182, and Title IX of the Education Amendments of 1972, 20 U.S.C. § 1681 et seq., as amended, as a recipient of Fund assistance, the Borrower agrees not to discriminate on the basis of sex in any activity funded through this Agreement.</w:t>
      </w:r>
    </w:p>
    <w:p>
      <w:pPr>
        <w:pStyle w:val="TextBody"/>
        <w:bidi w:val="0"/>
        <w:spacing w:before="241" w:after="241"/>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Pursuant to Executive Order 11246, dated September 24, 1965, as amended by Executive Order 11375, dated October 13, 1967, and as supplemented by U.S. Department of Labor regulations set forth at 41 C.F.R. Ch. 60, as a recipient of Fund assistance, the Borrower agrees to provide an equal opportunity for employment to all contracts and subcontracts awarded for the Project and funded through this Agreement.</w:t>
      </w:r>
    </w:p>
    <w:p>
      <w:pPr>
        <w:pStyle w:val="TextBody"/>
        <w:bidi w:val="0"/>
        <w:spacing w:before="240" w:after="240"/>
        <w:ind w:left="839"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Pursuant to Executive Order 12898, dated February 11, 1994, as a recipient of Fund assistance, the Borrower agrees not to fund any action through this Agreement that will have disproportionately high and adverse effects on minority or low-income populations.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1831" w:right="7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Americans with Disabilities Act</w:t>
      </w:r>
      <w:r>
        <w:rPr>
          <w:rFonts w:ascii="Times New Roman;Times;Serif" w:hAnsi="Times New Roman;Times;Serif"/>
          <w:b w:val="false"/>
          <w:i w:val="false"/>
          <w:caps w:val="false"/>
          <w:smallCaps w:val="false"/>
          <w:sz w:val="20"/>
        </w:rPr>
        <w:t>.</w:t>
      </w:r>
    </w:p>
    <w:p>
      <w:pPr>
        <w:pStyle w:val="TextBody"/>
        <w:bidi w:val="0"/>
        <w:spacing w:before="240" w:after="240"/>
        <w:ind w:left="839" w:right="109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federal regulations promulgated under the authority of the Americans With Disabilities Act, 28 C.F.R. § 35.101 et seq., no individual with a disability shall, on the basis of the disability, be excluded from participation in this Agreement or from activities provided for under this Agreement, and the Borrower agrees to comply with the General Prohibitions Against Discrimination, 28 C.F.R. § 35.130, and all other regulations promulgated under Title II of the Americans With Disabilities Act which are applicable to the benefits, services, programs, and activities provided by the Department as an agency of the State of Delaware through this Agreement. The State of Delaware and the Department shall be indemnified and held harmless from all losses, damages, expenses, claims, demands, suits and actions brought by any party against the State of Delaware or the Department as a result of the Borrower’s failure to comply with its obligations under the preceding provisions.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Nondiscrimination; Sexual Harassment</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comply, or cause its contractor or subcontractor, or other agents or representatives to comply, with the following requirements:</w:t>
      </w:r>
    </w:p>
    <w:p>
      <w:pPr>
        <w:pStyle w:val="TextBody"/>
        <w:bidi w:val="0"/>
        <w:jc w:val="left"/>
        <w:rPr>
          <w:caps w:val="false"/>
          <w:smallCaps w:val="false"/>
        </w:rPr>
      </w:pPr>
      <w:r>
        <w:rPr>
          <w:caps w:val="false"/>
          <w:smallCaps w:val="false"/>
        </w:rPr>
        <w:t> </w:t>
      </w:r>
    </w:p>
    <w:p>
      <w:pPr>
        <w:pStyle w:val="TextBody"/>
        <w:bidi w:val="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hiring of any employees for the manufacture of supplies, performance of work, or any other activity required under this Agreement or any Project contract, no person who is qualified and available to perform the work to which the employment relates shall be discriminated against by reason of gender, race, creed or color.</w:t>
      </w:r>
    </w:p>
    <w:p>
      <w:pPr>
        <w:pStyle w:val="TextBody"/>
        <w:bidi w:val="0"/>
        <w:spacing w:before="240" w:after="24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employee involved in the manufacture of supplies, the performance of work or any other activity required under this Agreement shall be discriminated against in any manner or intimidated on account of gender, race, creed, or color.</w:t>
      </w:r>
    </w:p>
    <w:p>
      <w:pPr>
        <w:pStyle w:val="TextBody"/>
        <w:bidi w:val="0"/>
        <w:spacing w:before="240" w:after="240"/>
        <w:ind w:left="840"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written sexual harassment policy providing that sexual harassment will not be tolerated and employees who practice it will be disciplined shall be established and maintained by the Borrower and employees shall be informed of the policy.</w:t>
      </w:r>
    </w:p>
    <w:p>
      <w:pPr>
        <w:pStyle w:val="TextBody"/>
        <w:bidi w:val="0"/>
        <w:spacing w:before="240" w:after="240"/>
        <w:ind w:left="840"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contractor who is qualified to perform the work relating to this Agreement shall discriminate against any other contractor by reason of gender, race, creed, or color.</w:t>
      </w:r>
    </w:p>
    <w:p>
      <w:pPr>
        <w:pStyle w:val="TextBody"/>
        <w:bidi w:val="0"/>
        <w:spacing w:before="241" w:after="241"/>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necessary employment documents and records shall be provided and access shall be granted to the Department to books, records, and accounts for purposes of investigation to ascertain compliance with the provisions of this Nondiscrimination/Sexual Harassment Clause. If documents or records reflecting the necessary information requested are not available, such information shall be furnished on reporting forms supplied by the Department.</w:t>
      </w:r>
    </w:p>
    <w:p>
      <w:pPr>
        <w:pStyle w:val="TextBody"/>
        <w:bidi w:val="0"/>
        <w:spacing w:before="240" w:after="240"/>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Nondiscrimination/Sexual Harassment Clause shall be included in any contract awarded for the Project so that such provisions will be binding upon any contractors engaged for the Project.</w:t>
      </w:r>
    </w:p>
    <w:p>
      <w:pPr>
        <w:pStyle w:val="TextBody"/>
        <w:bidi w:val="0"/>
        <w:spacing w:before="240" w:after="240"/>
        <w:ind w:left="840" w:right="1095"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Department may cancel or terminate this Agreement and all money due or to become due under this Agreement may be forfeited for a violation of the terms and conditions of this Nondiscrimination/Sexual Harassment Clause. In addition, the Department may proceed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840" w:right="7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debarment or suspension and may place the party not in compliance in the Contractor Responsibility File, a repository of information on contractors.</w:t>
      </w:r>
    </w:p>
    <w:p>
      <w:pPr>
        <w:pStyle w:val="TextBody"/>
        <w:bidi w:val="0"/>
        <w:spacing w:before="240" w:after="240"/>
        <w:ind w:left="846" w:right="110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ind w:left="848" w:right="1108"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REPAYMENT OF LOAN; GENERAL OBLIGATION</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Repayment of Loan</w:t>
      </w:r>
      <w:r>
        <w:rPr>
          <w:rFonts w:ascii="Times New Roman;Times;Serif" w:hAnsi="Times New Roman;Times;Serif"/>
          <w:b w:val="false"/>
          <w:i w:val="false"/>
          <w:caps w:val="false"/>
          <w:smallCaps w:val="false"/>
          <w:sz w:val="20"/>
        </w:rPr>
        <w:t>.</w:t>
      </w:r>
    </w:p>
    <w:p>
      <w:pPr>
        <w:pStyle w:val="TextBody"/>
        <w:bidi w:val="0"/>
        <w:spacing w:before="240" w:after="240"/>
        <w:ind w:left="228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repay the Loan pursuant to the terms of the Bond issued to the</w:t>
      </w:r>
    </w:p>
    <w:p>
      <w:pPr>
        <w:pStyle w:val="TextBody"/>
        <w:bidi w:val="0"/>
        <w:ind w:left="8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Department.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General Obligation</w:t>
      </w:r>
      <w:r>
        <w:rPr>
          <w:rFonts w:ascii="Times New Roman;Times;Serif" w:hAnsi="Times New Roman;Times;Serif"/>
          <w:b w:val="false"/>
          <w:i w:val="false"/>
          <w:caps w:val="false"/>
          <w:smallCaps w:val="false"/>
          <w:sz w:val="20"/>
        </w:rPr>
        <w:t>.</w:t>
      </w:r>
    </w:p>
    <w:p>
      <w:pPr>
        <w:pStyle w:val="TextBody"/>
        <w:bidi w:val="0"/>
        <w:spacing w:before="240" w:after="240"/>
        <w:ind w:left="840" w:right="1077"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repayment obligation constitutes a general obligation of the Borrower, secured by a pledge of its full faith, revenue and credit.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[RESERVED]</w:t>
      </w:r>
    </w:p>
    <w:p>
      <w:pPr>
        <w:pStyle w:val="TextBody"/>
        <w:bidi w:val="0"/>
        <w:spacing w:before="240" w:after="240"/>
        <w:ind w:left="846" w:right="110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VI </w:t>
        <w:br/>
      </w:r>
      <w:r>
        <w:rPr>
          <w:rFonts w:ascii="Times New Roman;Times;Serif" w:hAnsi="Times New Roman;Times;Serif"/>
          <w:b w:val="false"/>
          <w:i w:val="false"/>
          <w:caps w:val="false"/>
          <w:smallCaps w:val="false"/>
          <w:sz w:val="20"/>
          <w:u w:val="single"/>
        </w:rPr>
        <w:t>PREPAYMENTS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Prepayments of Loan</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option and upon providing prior written notice to the Department, the Borrower may prepay the Loan, in whole or in part, without penalty, at any time. Such prior written notice shall specify the date on which the Borrower will make such prepayment and whether the Loan will be prepaid in full or in part, and if in part, the principal amount to be prepaid. Any such prepayment shall be applied against Loan principal installments then outstanding as shall be directed by the Borrower.</w:t>
      </w:r>
    </w:p>
    <w:p>
      <w:pPr>
        <w:pStyle w:val="TextBody"/>
        <w:bidi w:val="0"/>
        <w:jc w:val="left"/>
        <w:rPr>
          <w:caps w:val="false"/>
          <w:smallCaps w:val="false"/>
        </w:rPr>
      </w:pPr>
      <w:r>
        <w:rPr>
          <w:caps w:val="false"/>
          <w:smallCaps w:val="false"/>
        </w:rPr>
        <w:t> </w:t>
      </w:r>
    </w:p>
    <w:p>
      <w:pPr>
        <w:pStyle w:val="TextBody"/>
        <w:bidi w:val="0"/>
        <w:spacing w:before="240" w:after="240"/>
        <w:ind w:left="846" w:right="110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VII </w:t>
        <w:br/>
      </w:r>
      <w:r>
        <w:rPr>
          <w:rFonts w:ascii="Times New Roman;Times;Serif" w:hAnsi="Times New Roman;Times;Serif"/>
          <w:b w:val="false"/>
          <w:i w:val="false"/>
          <w:caps w:val="false"/>
          <w:smallCaps w:val="false"/>
          <w:sz w:val="20"/>
          <w:u w:val="single"/>
        </w:rPr>
        <w:t>OPERATION AND USE OF SYSTEM</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Inspection of System and Borrower’s Books and Records</w:t>
      </w:r>
      <w:r>
        <w:rPr>
          <w:rFonts w:ascii="Times New Roman;Times;Serif" w:hAnsi="Times New Roman;Times;Serif"/>
          <w:b w:val="false"/>
          <w:i w:val="false"/>
          <w:caps w:val="false"/>
          <w:smallCaps w:val="false"/>
          <w:sz w:val="20"/>
        </w:rPr>
        <w:t>.</w:t>
      </w:r>
    </w:p>
    <w:p>
      <w:pPr>
        <w:pStyle w:val="TextBody"/>
        <w:bidi w:val="0"/>
        <w:spacing w:before="240" w:after="240"/>
        <w:ind w:left="839"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and its duly authorized representatives and agents shall have such reasonable rights of access to the System as may be necessary to determine whether the Borrower is in compliance with the requirements of this Agreement and shall have the right at all reasonable times and upon reasonable prior notice to the Borrower to examine and copy the books and records of the Borrower insofar as such books and records relate to the System.</w:t>
      </w:r>
    </w:p>
    <w:p>
      <w:pPr>
        <w:pStyle w:val="TextBody"/>
        <w:bidi w:val="0"/>
        <w:jc w:val="left"/>
        <w:rPr>
          <w:caps w:val="false"/>
          <w:smallCaps w:val="false"/>
        </w:rPr>
      </w:pPr>
      <w:r>
        <w:rPr>
          <w:caps w:val="false"/>
          <w:smallCaps w:val="false"/>
        </w:rPr>
        <w:t> </w:t>
      </w:r>
    </w:p>
    <w:p>
      <w:pPr>
        <w:pStyle w:val="TextBody"/>
        <w:bidi w:val="0"/>
        <w:spacing w:before="1" w:after="1"/>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comply with all record keeping and reporting requirements under all applicable legal authorities, including any reports required by the Department, such as performance indicators of program deliverables and information on costs and project progress. The Borrower understands that (i) each contract and subcontract related to the Project is subject to audit by appropriate federal and state entities and (ii) failure to comply with the applicable legal requirements and this Agreement may result in a default hereunder that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840" w:right="107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in a repayment of Loan Proceeds in advance of the maturity of the Bond and/or other remedial actions.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Performance Certification</w:t>
      </w:r>
      <w:r>
        <w:rPr>
          <w:rFonts w:ascii="Times New Roman;Times;Serif" w:hAnsi="Times New Roman;Times;Serif"/>
          <w:b w:val="false"/>
          <w:i w:val="false"/>
          <w:caps w:val="false"/>
          <w:smallCaps w:val="false"/>
          <w:sz w:val="20"/>
        </w:rPr>
        <w:t>.</w:t>
      </w:r>
    </w:p>
    <w:p>
      <w:pPr>
        <w:pStyle w:val="TextBody"/>
        <w:bidi w:val="0"/>
        <w:spacing w:before="240" w:after="240"/>
        <w:ind w:left="840"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will notify the Department when the Project is completed and operation commenced on or before the date set out in Section 2.1(m).</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Operation, Maintenance and Use of System</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own cost and expense, the Borrower shall operate the System in a proper, sound and economical manner and in compliance with all legal requirements, shall maintain the System in good repair and operating condition and from time to time shall make all necessary repairs, renewals and replacements.</w:t>
      </w:r>
    </w:p>
    <w:p>
      <w:pPr>
        <w:pStyle w:val="TextBody"/>
        <w:bidi w:val="0"/>
        <w:jc w:val="left"/>
        <w:rPr>
          <w:caps w:val="false"/>
          <w:smallCaps w:val="false"/>
        </w:rPr>
      </w:pPr>
      <w:r>
        <w:rPr>
          <w:caps w:val="false"/>
          <w:smallCaps w:val="false"/>
        </w:rPr>
        <w:t> </w:t>
      </w:r>
    </w:p>
    <w:p>
      <w:pPr>
        <w:pStyle w:val="TextBody"/>
        <w:bidi w:val="0"/>
        <w:ind w:left="846" w:right="110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p>
      <w:pPr>
        <w:pStyle w:val="TextBody"/>
        <w:bidi w:val="0"/>
        <w:ind w:left="848" w:right="1108"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INSURANCE, DAMAGE AND DESTRUCTION</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Department otherwise agrees in writing, the Borrower shall maintain or cause to be maintained insurance against such risks as are customarily insured against by owners of systems similar in size and character to the System.</w:t>
      </w:r>
    </w:p>
    <w:p>
      <w:pPr>
        <w:pStyle w:val="TextBody"/>
        <w:bidi w:val="0"/>
        <w:jc w:val="left"/>
        <w:rPr>
          <w:caps w:val="false"/>
          <w:smallCaps w:val="false"/>
        </w:rPr>
      </w:pPr>
      <w:r>
        <w:rPr>
          <w:caps w:val="false"/>
          <w:smallCaps w:val="false"/>
        </w:rPr>
        <w:t> </w:t>
      </w:r>
    </w:p>
    <w:p>
      <w:pPr>
        <w:pStyle w:val="TextBody"/>
        <w:bidi w:val="0"/>
        <w:spacing w:before="240" w:after="240"/>
        <w:ind w:left="846" w:right="110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IX </w:t>
      </w:r>
      <w:r>
        <w:rPr>
          <w:rFonts w:ascii="Times New Roman;Times;Serif" w:hAnsi="Times New Roman;Times;Serif"/>
          <w:b w:val="false"/>
          <w:i w:val="false"/>
          <w:caps w:val="false"/>
          <w:smallCaps w:val="false"/>
          <w:sz w:val="20"/>
          <w:u w:val="single"/>
        </w:rPr>
        <w:br/>
        <w:t>SPECIAL COVENANTS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Maintenance of Existence</w:t>
      </w:r>
      <w:r>
        <w:rPr>
          <w:rFonts w:ascii="Times New Roman;Times;Serif" w:hAnsi="Times New Roman;Times;Serif"/>
          <w:b w:val="false"/>
          <w:i w:val="false"/>
          <w:caps w:val="false"/>
          <w:smallCaps w:val="false"/>
          <w:sz w:val="20"/>
        </w:rPr>
        <w: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maintain its existence as a “Person” (as defined in the Federal Safe Drinking Water Act) and, without consent of the Department, which consent shall not be unreasonably withheld, shall not dissolve or otherwise dispose of all or substantially all of its assets or consolidate or merge with or into another entity. Notwithstanding the foregoing, the Borrower may consolidate or merge with or into, or sell or otherwise transfer all or substantially all of its assets to a political subdivision of The State of Delaware, and the Borrower thereafter may dissolve, if the surviving, resulting or transferee political subdivision, if other than the Borrower, assumes, in written form acceptable to the Department, all of the obligations of the Borrower contained in this Agreement, and there is furnished to the Department an Opinion of Counsel acceptable to the Department subject to customary exceptions and qualifications, to the effect that such assumption constitutes the legal, valid and binding obligations of the surviving, resulting or transferee entity in accordance with its terms.</w:t>
      </w:r>
    </w:p>
    <w:p>
      <w:pPr>
        <w:pStyle w:val="TextBody"/>
        <w:bidi w:val="0"/>
        <w:jc w:val="left"/>
        <w:rPr>
          <w:caps w:val="false"/>
          <w:smallCaps w:val="false"/>
        </w:rPr>
      </w:pPr>
      <w:r>
        <w:rPr>
          <w:caps w:val="false"/>
          <w:smallCaps w:val="false"/>
        </w:rPr>
        <w:t> </w:t>
      </w:r>
    </w:p>
    <w:p>
      <w:pPr>
        <w:pStyle w:val="TextBody"/>
        <w:bidi w:val="0"/>
        <w:spacing w:before="1" w:after="1"/>
        <w:ind w:left="183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Financial Records and Statements</w:t>
      </w:r>
      <w:r>
        <w:rPr>
          <w:rFonts w:ascii="Times New Roman;Times;Serif" w:hAnsi="Times New Roman;Times;Serif"/>
          <w:b w:val="false"/>
          <w:i w:val="false"/>
          <w:caps w:val="false"/>
          <w:smallCaps w:val="false"/>
          <w:sz w:val="20"/>
        </w:rPr>
        <w: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maintain proper books of record and account in which proper entries shall be made in accordance with generally accepted accounting principles, consistently applied, of all its business and affairs related to the System. The Borrower shall have an annual</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840" w:right="10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made by an independent certified public accountant within one hundred twenty (120) days after the end of each Fiscal Year. Such report shall include either (a) disclosure language confirming the Borrower’s continued compliance with its loan and mortgage covenants and restrictions or (b) a certificate of the accountants to the effect that, during the course of such accountant's regular examination of the Borrower's financial condition, nothing came to such accountant's attention that would constitute an Event of Default hereunder. A copy of the audited annual report shall be forwarded to the Department when completed.</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Certificate as to No Default</w:t>
      </w:r>
      <w:r>
        <w:rPr>
          <w:rFonts w:ascii="Times New Roman;Times;Serif" w:hAnsi="Times New Roman;Times;Serif"/>
          <w:b w:val="false"/>
          <w:i w:val="false"/>
          <w:caps w:val="false"/>
          <w:smallCaps w:val="false"/>
          <w:sz w:val="20"/>
        </w:rPr>
        <w: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deliver to the Department, within one hundred twenty (120) days after the close of each Fiscal Year, a certificate signed by an Authorized Representative stating that, during such year and as of the date of such certificate, no event or condition has happened or existed, or is happening or existing, which constitutes an Event of Default, or if such an event or condition has happened or existed, or is happening or existing, specifying the nature and period of such event or condition and what action the Borrower has taken, is taking or proposes to take to rectify it.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to the fullest extent permitted by law pass, make, do, execute, acknowledge and deliver such further resolutions, acts, deeds, conveyances, assignments, transfers and assurances as may be necessary or desirable for the better assuring, conveying, granting, assigning and confirming the rights of the Department under this Agreement, or as may be required to carry out the purpose of this Agreement. The Borrower shall at all times, to the fullest extent permitted by law, defend, preserve and protect all rights of the Department under this Agreement against all claims and demands of all persons.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Other Indebtedness</w:t>
      </w:r>
      <w:r>
        <w:rPr>
          <w:rFonts w:ascii="Times New Roman;Times;Serif" w:hAnsi="Times New Roman;Times;Serif"/>
          <w:b w:val="false"/>
          <w:i w:val="false"/>
          <w:caps w:val="false"/>
          <w:smallCaps w:val="false"/>
          <w:sz w:val="20"/>
        </w:rPr>
        <w:t>.</w:t>
      </w:r>
    </w:p>
    <w:p>
      <w:pPr>
        <w:pStyle w:val="TextBody"/>
        <w:bidi w:val="0"/>
        <w:spacing w:before="240" w:after="240"/>
        <w:ind w:left="839" w:right="1098"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Borrower is required to borrow additional funds in order to complete the Project, the Borrower agrees to consult with the Department before borrowing any such additional funds. The Borrower agrees to pay when due all amounts required by any other bonded indebtedness and to perform all of its obligations in connection therewith.</w:t>
      </w:r>
    </w:p>
    <w:p>
      <w:pPr>
        <w:pStyle w:val="TextBody"/>
        <w:bidi w:val="0"/>
        <w:jc w:val="left"/>
        <w:rPr>
          <w:caps w:val="false"/>
          <w:smallCaps w:val="false"/>
        </w:rPr>
      </w:pPr>
      <w:r>
        <w:rPr>
          <w:caps w:val="false"/>
          <w:smallCaps w:val="false"/>
        </w:rPr>
        <w:t> </w:t>
      </w:r>
    </w:p>
    <w:p>
      <w:pPr>
        <w:pStyle w:val="TextBody"/>
        <w:bidi w:val="0"/>
        <w:spacing w:before="1" w:after="1"/>
        <w:ind w:left="183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Assignment by Borrower</w:t>
      </w:r>
      <w:r>
        <w:rPr>
          <w:rFonts w:ascii="Times New Roman;Times;Serif" w:hAnsi="Times New Roman;Times;Serif"/>
          <w:b w:val="false"/>
          <w:i w:val="false"/>
          <w:caps w:val="false"/>
          <w:smallCaps w:val="false"/>
          <w:sz w:val="20"/>
        </w:rPr>
        <w:t>.</w:t>
      </w:r>
    </w:p>
    <w:p>
      <w:pPr>
        <w:pStyle w:val="TextBody"/>
        <w:bidi w:val="0"/>
        <w:spacing w:before="240" w:after="240"/>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may not assign its rights under this Agreement without the prior written consent of the Department, which consent shall not be unreasonably withheld. If the Borrower desires to assign its rights under this Agreement to another “Person” (as defined in the Federal Safe Drinking Water Act), the Borrower shall give notice of such fact to the Department. If the Department consents to the proposed assignment, the Borrower may proceed with the proposed assignment, but such assignment shall not become effective until the Department is furnished: (i) an assumption agreement in form and substance satisfactory to the Department by which the assignee agrees to assume all of the Borrower’s obligations under this Agreement, and (ii) an Opinion of Counsel to the assignee, subject to customary exceptions and qualifications, that the assumption agreement and this Agreement constitute legal, valid and binding obligations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839" w:right="1094"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assignee enforceable against the assignee in accordance with their terms and that the assignment and assumption comply in all respects with the provisions of this Agreement. Notwithstanding the foregoing, the assignment of the rights of the Borrower under this Agreement or the assumption of the obligations thereunder by the assignee shall in no way be construed as releasing the Borrower’s obligations unless specifically agreed to by the Department.</w:t>
      </w:r>
    </w:p>
    <w:p>
      <w:pPr>
        <w:pStyle w:val="TextBody"/>
        <w:bidi w:val="0"/>
        <w:jc w:val="left"/>
        <w:rPr>
          <w:caps w:val="false"/>
          <w:smallCaps w:val="false"/>
        </w:rPr>
      </w:pPr>
      <w:r>
        <w:rPr>
          <w:caps w:val="false"/>
          <w:smallCaps w:val="false"/>
        </w:rPr>
        <w:t> </w:t>
      </w:r>
    </w:p>
    <w:p>
      <w:pPr>
        <w:pStyle w:val="TextBody"/>
        <w:bidi w:val="0"/>
        <w:spacing w:before="240" w:after="240"/>
        <w:ind w:left="846" w:right="110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br/>
      </w:r>
      <w:r>
        <w:rPr>
          <w:rFonts w:ascii="Times New Roman;Times;Serif" w:hAnsi="Times New Roman;Times;Serif"/>
          <w:b w:val="false"/>
          <w:i w:val="false"/>
          <w:caps w:val="false"/>
          <w:smallCaps w:val="false"/>
          <w:sz w:val="20"/>
          <w:u w:val="single"/>
        </w:rPr>
        <w:t>DEFAULTS AND REMEDIES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w:t>
      </w:r>
    </w:p>
    <w:p>
      <w:pPr>
        <w:pStyle w:val="TextBody"/>
        <w:bidi w:val="0"/>
        <w:spacing w:before="240" w:after="240"/>
        <w:ind w:left="61"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following events shall be an “Event of Default” hereunder:</w:t>
      </w:r>
    </w:p>
    <w:p>
      <w:pPr>
        <w:pStyle w:val="TextBody"/>
        <w:bidi w:val="0"/>
        <w:jc w:val="left"/>
        <w:rPr>
          <w:caps w:val="false"/>
          <w:smallCaps w:val="false"/>
        </w:rPr>
      </w:pPr>
      <w:r>
        <w:rPr>
          <w:caps w:val="false"/>
          <w:smallCaps w:val="false"/>
        </w:rPr>
        <w:t> </w:t>
      </w:r>
    </w:p>
    <w:p>
      <w:pPr>
        <w:pStyle w:val="TextBody"/>
        <w:bidi w:val="0"/>
        <w:ind w:left="839"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failure to pay any payment of principal, interest and/or any administrative fee when due hereunder or under the Bond;</w:t>
      </w:r>
    </w:p>
    <w:p>
      <w:pPr>
        <w:pStyle w:val="TextBody"/>
        <w:bidi w:val="0"/>
        <w:spacing w:before="240" w:after="240"/>
        <w:ind w:left="839"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Borrower’s failure to perform or observe any of the other covenants, agreements or conditions of this Agreement and the continuation of such failure for a period of thirty (30) days after the Department gives the Borrower written notice specifying such failure and requesting that it be cured, unless the Department shall agree in writing to an extension of such time prior to its expiration;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if the failure stated in the notice is correctable but cannot be corrected within the applicable period, the Department will not unreasonably withhold its consent to an extension of such time if corrective action is instituted by the Borrower within the applicable period and diligently pursued until the default is corrected;</w:t>
      </w:r>
    </w:p>
    <w:p>
      <w:pPr>
        <w:pStyle w:val="TextBody"/>
        <w:bidi w:val="0"/>
        <w:spacing w:before="240" w:after="240"/>
        <w:ind w:left="840" w:right="1094"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warranty, representation or other statement by or on behalf of Borrower contained in this Agreement or in any instrument furnished in compliance with or in reference to this Agreement is false or misleading in any material respect;</w:t>
      </w:r>
    </w:p>
    <w:p>
      <w:pPr>
        <w:pStyle w:val="TextBody"/>
        <w:bidi w:val="0"/>
        <w:spacing w:before="240" w:after="24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order or decree shall be entered, with the Borrower’s consent or acquiescence, appointing a receiver or receivers of the System or any part thereof or of the income thereof, or if such order or decree, having been entered without the Borrower’s consent or acquiescence, shall not be vacated, discharged or stayed on appeal within ninety (90) days after the entry thereof;</w:t>
      </w:r>
    </w:p>
    <w:p>
      <w:pPr>
        <w:pStyle w:val="TextBody"/>
        <w:bidi w:val="0"/>
        <w:spacing w:before="241" w:after="241"/>
        <w:ind w:left="840"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proceeding shall be instituted, with the Borrower’s consent or acquiescence, for the purpose of effecting a composition between the Borrower and its creditors, pursuant to any federal or state statute now or hereafter enacted, if the claims of such creditors are under any circumstances payable from the revenues of the System; or</w:t>
      </w:r>
    </w:p>
    <w:p>
      <w:pPr>
        <w:pStyle w:val="TextBody"/>
        <w:bidi w:val="0"/>
        <w:spacing w:before="240" w:after="240"/>
        <w:ind w:left="840"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bankruptcy, insolvency or other similar proceeding shall be instituted by or against the Borrower under any federal or state bankruptcy or insolvency law now or hereinafter in effect and, if instituted against the Borrower, is not dismissed within ninety (90) days after filing.</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1831" w:right="7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agrees to give the Department prompt written notice if any order, decree or proceeding referred to in Section 10.1(d) through (f), inclusive, is entered or instituted against the Borrower or of the occurrence of any other event or condition which constitutes an Event of Default immediately upon becoming aware of the existence thereof.</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Remedies on Default</w:t>
      </w:r>
      <w:r>
        <w:rPr>
          <w:rFonts w:ascii="Times New Roman;Times;Serif" w:hAnsi="Times New Roman;Times;Serif"/>
          <w:b w:val="false"/>
          <w:i w:val="false"/>
          <w:caps w:val="false"/>
          <w:smallCaps w:val="false"/>
          <w:sz w:val="20"/>
        </w:rPr>
        <w:t>.</w:t>
      </w:r>
    </w:p>
    <w:p>
      <w:pPr>
        <w:pStyle w:val="TextBody"/>
        <w:bidi w:val="0"/>
        <w:spacing w:before="240" w:after="240"/>
        <w:ind w:left="840" w:right="1099"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Event of Default referred to in Section 10.1 shall have happened and be continuing, the Department shall, in addition to any other remedies provided herein or by law, have the right, at its option without any further demand or notice, to take one or both of the following remedial steps:</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539"/>
        <w:gridCol w:w="9592"/>
      </w:tblGrid>
      <w:tr>
        <w:trPr/>
        <w:tc>
          <w:tcPr>
            <w:tcW w:w="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pPr>
            <w:r>
              <w:rPr/>
              <w:t>(a)</w:t>
            </w:r>
          </w:p>
        </w:tc>
        <w:tc>
          <w:tcPr>
            <w:tcW w:w="9592" w:type="dxa"/>
            <w:tcBorders/>
            <w:vAlign w:val="center"/>
          </w:tcPr>
          <w:p>
            <w:pPr>
              <w:pStyle w:val="TableContents"/>
              <w:bidi w:val="0"/>
              <w:spacing w:before="0" w:after="283"/>
              <w:jc w:val="left"/>
              <w:rPr/>
            </w:pPr>
            <w:r>
              <w:rPr/>
              <w:t>Discontinue advances of Loan Proceeds hereunder;</w:t>
            </w:r>
          </w:p>
        </w:tc>
      </w:tr>
    </w:tbl>
    <w:p>
      <w:pPr>
        <w:pStyle w:val="TextBody"/>
        <w:bidi w:val="0"/>
        <w:spacing w:before="240" w:after="240"/>
        <w:ind w:left="840" w:right="1096"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Declare immediately due and payable all payments due or to become due under this Agreement or under the Bond, and upon notice to the Borrower, the same shall become immediately due and payable by the Borrower without further notice or demand; and</w:t>
      </w:r>
    </w:p>
    <w:p>
      <w:pPr>
        <w:pStyle w:val="TextBody"/>
        <w:bidi w:val="0"/>
        <w:spacing w:before="240" w:after="240"/>
        <w:ind w:left="839" w:right="1097" w:firstLine="9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Take whatever other action at law or in equity may appear necessary or desirable to collect the payments then due and thereafter to become due under this Agreement or to enforce any other of the Department’s rights under this Agreement or to enforce performance by the Borrower of its covenants, agreements or undertakings contained herein.</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Delay and Waiver</w:t>
      </w:r>
      <w:r>
        <w:rPr>
          <w:rFonts w:ascii="Times New Roman;Times;Serif" w:hAnsi="Times New Roman;Times;Serif"/>
          <w:b w:val="false"/>
          <w:i w:val="false"/>
          <w:caps w:val="false"/>
          <w:smallCaps w:val="false"/>
          <w:sz w:val="20"/>
        </w:rPr>
        <w:t>.</w:t>
      </w:r>
    </w:p>
    <w:p>
      <w:pPr>
        <w:pStyle w:val="TextBody"/>
        <w:bidi w:val="0"/>
        <w:spacing w:before="240" w:after="240"/>
        <w:ind w:left="839"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to exercise any right or power accruing upon any Event of Default shall impair any such right or power or shall be construed to be a waiver of any such Event of Default or acquiescence therein, and every such right and power may be exercised from time to time and as often as may be deemed expedient. No waiver of any Event of Default under this Agreement shall extend to or shall affect any subsequent Event of Default or shall impair any rights or remedies consequent thereto.</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Right to Cure Default</w:t>
      </w:r>
      <w:r>
        <w:rPr>
          <w:rFonts w:ascii="Times New Roman;Times;Serif" w:hAnsi="Times New Roman;Times;Serif"/>
          <w:b w:val="false"/>
          <w:i w:val="false"/>
          <w:caps w:val="false"/>
          <w:smallCaps w:val="false"/>
          <w:sz w:val="20"/>
        </w:rPr>
        <w:t>.</w:t>
      </w:r>
    </w:p>
    <w:p>
      <w:pPr>
        <w:pStyle w:val="TextBody"/>
        <w:bidi w:val="0"/>
        <w:spacing w:before="241" w:after="241"/>
        <w:ind w:left="839" w:right="1095"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Borrower shall fail to make any payment or to perform any act required by it under this Agreement, the Department without prior notice to or demand upon the Borrower and without waiving or releasing any obligation or default, may (but shall be under no obligation to) make such payment or perform such act. All amounts so paid by the Department and all costs, fees and expenses so incurred shall be payable by the Borrower as an additional obligation under this Agreement, together with interest thereon at the rate of interest of five percent (5%) per annum until paid. The Borrower’s obligation under this Section shall survive the repayment of the Bond.</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240" w:after="240"/>
        <w:ind w:left="846" w:right="110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br/>
      </w:r>
      <w:r>
        <w:rPr>
          <w:rFonts w:ascii="Times New Roman;Times;Serif" w:hAnsi="Times New Roman;Times;Serif"/>
          <w:b w:val="false"/>
          <w:i w:val="false"/>
          <w:caps w:val="false"/>
          <w:smallCaps w:val="false"/>
          <w:sz w:val="20"/>
          <w:u w:val="single"/>
        </w:rPr>
        <w:t>MISCELLANEOUS</w:t>
      </w:r>
    </w:p>
    <w:p>
      <w:pPr>
        <w:pStyle w:val="TextBody"/>
        <w:bidi w:val="0"/>
        <w:spacing w:before="240" w:after="240"/>
        <w:ind w:left="1831"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binding upon, inure to the benefit of and be enforceable by the parties and their respective successors and assigns.</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bidi w:val="0"/>
        <w:spacing w:before="240" w:after="240"/>
        <w:ind w:left="839" w:right="1094"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Department and the Borrower shall have the right to amend from time to time any of the terms and conditions of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all amendments shall be in writing and shall be signed by or on behalf of the Department and the Borrower.</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11.3. </w:t>
      </w:r>
      <w:r>
        <w:rPr>
          <w:rFonts w:ascii="Times New Roman;Times;Serif" w:hAnsi="Times New Roman;Times;Serif"/>
          <w:b w:val="false"/>
          <w:i w:val="false"/>
          <w:caps w:val="false"/>
          <w:smallCaps w:val="false"/>
          <w:sz w:val="20"/>
          <w:u w:val="single"/>
        </w:rPr>
        <w:t>Limitation of Liability of Borrower’s Officers</w:t>
      </w:r>
      <w:r>
        <w:rPr>
          <w:rFonts w:ascii="Times New Roman;Times;Serif" w:hAnsi="Times New Roman;Times;Serif"/>
          <w:b w:val="false"/>
          <w:i w:val="false"/>
          <w:caps w:val="false"/>
          <w:smallCaps w:val="false"/>
          <w:sz w:val="20"/>
        </w:rPr>
        <w:t>.</w:t>
      </w:r>
    </w:p>
    <w:p>
      <w:pPr>
        <w:pStyle w:val="TextBody"/>
        <w:bidi w:val="0"/>
        <w:spacing w:before="240" w:after="240"/>
        <w:ind w:left="840" w:right="1096"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present or future director, official, officer, employee or agent of the Borrower shall be liable personally in respect of this Agreement or for any other action taken by such individual pursuant to or in connection with the financing provided for in this Agreement.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11.4.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w:t>
      </w:r>
    </w:p>
    <w:p>
      <w:pPr>
        <w:pStyle w:val="TextBody"/>
        <w:bidi w:val="0"/>
        <w:spacing w:before="240" w:after="240"/>
        <w:ind w:left="228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the applicable laws of The State of</w:t>
      </w:r>
    </w:p>
    <w:p>
      <w:pPr>
        <w:pStyle w:val="TextBody"/>
        <w:bidi w:val="0"/>
        <w:ind w:left="8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clause, provision, or section of this Agreement shall be held illegal or invalid by any court, the illegality or invalidity of such clause, provision or Section shall not affect the remainder of this Agreement which shall be construed and enforced as if such illegal or invalid clause, provision or section had not been contained in this Agreement. If any agreement or obligation contained in this Agreement is held to be in violation of law, then such agreement or obligation shall be deemed to be the agreement or obligation of the Department and the Borrower, as the case may be, only to the extent permitted by law.</w:t>
      </w:r>
    </w:p>
    <w:p>
      <w:pPr>
        <w:pStyle w:val="TextBody"/>
        <w:bidi w:val="0"/>
        <w:jc w:val="left"/>
        <w:rPr>
          <w:caps w:val="false"/>
          <w:smallCaps w:val="false"/>
        </w:rPr>
      </w:pPr>
      <w:r>
        <w:rPr>
          <w:caps w:val="false"/>
          <w:smallCaps w:val="false"/>
        </w:rPr>
        <w:t> </w:t>
      </w:r>
    </w:p>
    <w:p>
      <w:pPr>
        <w:pStyle w:val="TextBody"/>
        <w:bidi w:val="0"/>
        <w:spacing w:before="1" w:after="1"/>
        <w:ind w:left="1831" w:right="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11.6.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w:t>
      </w:r>
    </w:p>
    <w:p>
      <w:pPr>
        <w:pStyle w:val="TextBody"/>
        <w:bidi w:val="0"/>
        <w:spacing w:before="240" w:after="240"/>
        <w:ind w:left="840" w:right="1097"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for herein, all demands, notices, approvals, consents, requests, opinions and other communications under this Agreement shall be in writing and shall be deemed to have been given when delivered in person or mailed by first class registered or certified mail, postage prepaid, addressed as follows:</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ind w:left="4439" w:right="4476"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475"/>
        <w:gridCol w:w="5450"/>
      </w:tblGrid>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Department:</w:t>
            </w:r>
          </w:p>
        </w:tc>
        <w:tc>
          <w:tcPr>
            <w:tcW w:w="5450" w:type="dxa"/>
            <w:tcBorders/>
            <w:vAlign w:val="center"/>
          </w:tcPr>
          <w:p>
            <w:pPr>
              <w:pStyle w:val="TableContents"/>
              <w:bidi w:val="0"/>
              <w:spacing w:before="0" w:after="283"/>
              <w:jc w:val="left"/>
              <w:rPr/>
            </w:pPr>
            <w:r>
              <w:rPr/>
              <w:t xml:space="preserve">Delaware Department of Health and Social Services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Division of Public Health</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Office of Drinking Water Jesse Cooper Building</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417 Federal Street – Room 226</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Dover, DE 19901</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xml:space="preserve">Attention: DWSRF Program Director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With a copy to:</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Delaware Department of Natural Resources</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&amp; Environmental Control, on behalf of the Delaware</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Department of Health and Social Services</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Office Of The Secretary, Environmental</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Finance 97 Commerce Way, Suite 106</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Dover, DE 19904</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Attention: Laura Robbins, Chief of Administration</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and</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Borrower:</w:t>
            </w:r>
          </w:p>
        </w:tc>
        <w:tc>
          <w:tcPr>
            <w:tcW w:w="5450" w:type="dxa"/>
            <w:tcBorders/>
            <w:vAlign w:val="center"/>
          </w:tcPr>
          <w:p>
            <w:pPr>
              <w:pStyle w:val="TableContents"/>
              <w:bidi w:val="0"/>
              <w:spacing w:before="0" w:after="283"/>
              <w:jc w:val="left"/>
              <w:rPr/>
            </w:pPr>
            <w:r>
              <w:rPr/>
              <w:t>Tidewater Utilities, Inc.</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1100 South Little Creek Road</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Dover, DE 19901</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Attention: Mr. Robert J. Capko, Treasurer</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With a copy to:</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Middlesex Water Company</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485C Route One South, Suite 400</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Iselin, NJ 08830</w:t>
            </w:r>
          </w:p>
        </w:tc>
      </w:tr>
      <w:tr>
        <w:trPr/>
        <w:tc>
          <w:tcPr>
            <w:tcW w:w="75" w:type="dxa"/>
            <w:tcBorders/>
            <w:vAlign w:val="center"/>
          </w:tcPr>
          <w:p>
            <w:pPr>
              <w:pStyle w:val="TableContents"/>
              <w:bidi w:val="0"/>
              <w:spacing w:before="0" w:after="283"/>
              <w:ind w:left="0" w:right="0" w:hanging="0"/>
              <w:jc w:val="left"/>
              <w:rPr/>
            </w:pPr>
            <w:r>
              <w:rPr/>
              <w:t> </w:t>
            </w:r>
          </w:p>
        </w:tc>
        <w:tc>
          <w:tcPr>
            <w:tcW w:w="1475" w:type="dxa"/>
            <w:tcBorders/>
            <w:vAlign w:val="center"/>
          </w:tcPr>
          <w:p>
            <w:pPr>
              <w:pStyle w:val="TableContents"/>
              <w:bidi w:val="0"/>
              <w:spacing w:before="0" w:after="283"/>
              <w:ind w:left="0" w:right="0" w:hanging="0"/>
              <w:jc w:val="left"/>
              <w:rPr/>
            </w:pPr>
            <w:r>
              <w:rPr/>
              <w:t> </w:t>
            </w:r>
          </w:p>
        </w:tc>
        <w:tc>
          <w:tcPr>
            <w:tcW w:w="5450" w:type="dxa"/>
            <w:tcBorders/>
            <w:vAlign w:val="center"/>
          </w:tcPr>
          <w:p>
            <w:pPr>
              <w:pStyle w:val="TableContents"/>
              <w:bidi w:val="0"/>
              <w:spacing w:before="0" w:after="283"/>
              <w:jc w:val="left"/>
              <w:rPr/>
            </w:pPr>
            <w:r>
              <w:rPr/>
              <w:t xml:space="preserve">Attn: Jay L. Kooper, Vice President, General Counsel &amp; </w:t>
              <w:br/>
              <w:t>Secretary</w:t>
            </w:r>
          </w:p>
        </w:tc>
      </w:tr>
    </w:tbl>
    <w:p>
      <w:pPr>
        <w:pStyle w:val="TextBody"/>
        <w:bidi w:val="0"/>
        <w:spacing w:before="276" w:after="276"/>
        <w:ind w:left="839" w:right="109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Department, and the Borrower may designate, by notice given hereunder, any further or different addresses to which subsequent demands, notices, approvals, consents, requests, opinion or other communications shall be sent or persons to whose attention the same shall be directed.</w:t>
      </w:r>
    </w:p>
    <w:p>
      <w:pPr>
        <w:pStyle w:val="TextBody"/>
        <w:bidi w:val="0"/>
        <w:spacing w:before="276" w:after="276"/>
        <w:ind w:left="1831" w:right="27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w:t>
      </w:r>
    </w:p>
    <w:p>
      <w:pPr>
        <w:pStyle w:val="TextBody"/>
        <w:bidi w:val="0"/>
        <w:spacing w:before="240" w:after="240"/>
        <w:ind w:left="840" w:right="1143"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of the several articles and sections of this Agreement are inserted for convenience only and do not comprise a part of this Agreement.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11.8. </w:t>
      </w:r>
      <w:r>
        <w:rPr>
          <w:rFonts w:ascii="Times New Roman;Times;Serif" w:hAnsi="Times New Roman;Times;Serif"/>
          <w:b w:val="false"/>
          <w:i w:val="false"/>
          <w:caps w:val="false"/>
          <w:smallCaps w:val="false"/>
          <w:sz w:val="20"/>
          <w:u w:val="single"/>
        </w:rPr>
        <w:t>Terms of Agreement</w:t>
      </w:r>
      <w:r>
        <w:rPr>
          <w:rFonts w:ascii="Times New Roman;Times;Serif" w:hAnsi="Times New Roman;Times;Serif"/>
          <w:b w:val="false"/>
          <w:i w:val="false"/>
          <w:caps w:val="false"/>
          <w:smallCaps w:val="false"/>
          <w:sz w:val="20"/>
        </w:rPr>
        <w:t>.</w:t>
      </w:r>
    </w:p>
    <w:p>
      <w:pPr>
        <w:pStyle w:val="TextBody"/>
        <w:bidi w:val="0"/>
        <w:spacing w:before="240" w:after="240"/>
        <w:ind w:left="839" w:right="1077"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effective upon its execution and delivery by the Borrower and the Department. Except as otherwise specified, the Borrower’s obligations under</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839" w:right="107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expire upon payment in full of the Bond and all other amounts payable by the Borrower under this Agreement.</w:t>
      </w:r>
    </w:p>
    <w:p>
      <w:pPr>
        <w:pStyle w:val="TextBody"/>
        <w:bidi w:val="0"/>
        <w:jc w:val="left"/>
        <w:rPr>
          <w:caps w:val="false"/>
          <w:smallCaps w:val="false"/>
        </w:rPr>
      </w:pPr>
      <w:r>
        <w:rPr>
          <w:caps w:val="false"/>
          <w:smallCaps w:val="false"/>
        </w:rPr>
        <w:t> </w:t>
      </w:r>
    </w:p>
    <w:p>
      <w:pPr>
        <w:pStyle w:val="TextBody"/>
        <w:bidi w:val="0"/>
        <w:ind w:left="18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w:t>
      </w:r>
    </w:p>
    <w:p>
      <w:pPr>
        <w:pStyle w:val="TextBody"/>
        <w:bidi w:val="0"/>
        <w:spacing w:before="240" w:after="240"/>
        <w:ind w:left="839" w:right="1077"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shall be an original and all of which together shall constitute but one and the same instrument.</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3" w:after="73"/>
        <w:ind w:left="2492" w:right="7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the following signatures, all duly authorized.</w:t>
      </w:r>
    </w:p>
    <w:p>
      <w:pPr>
        <w:pStyle w:val="TextBody"/>
        <w:bidi w:val="0"/>
        <w:jc w:val="left"/>
        <w:rPr>
          <w:caps w:val="false"/>
          <w:smallCaps w:val="false"/>
        </w:rPr>
      </w:pPr>
      <w:r>
        <w:rPr>
          <w:caps w:val="false"/>
          <w:smallCaps w:val="false"/>
        </w:rPr>
        <w:t> </w:t>
      </w:r>
    </w:p>
    <w:p>
      <w:pPr>
        <w:pStyle w:val="TextBody"/>
        <w:bidi w:val="0"/>
        <w:spacing w:before="29" w:after="29"/>
        <w:ind w:left="29" w:right="29" w:hanging="0"/>
        <w:jc w:val="left"/>
        <w:rPr>
          <w:caps w:val="false"/>
          <w:smallCaps w:val="false"/>
        </w:rPr>
      </w:pPr>
      <w:r>
        <w:rPr>
          <w:caps w:val="false"/>
          <w:smallCaps w:val="false"/>
        </w:rPr>
        <w:t> </w:t>
      </w:r>
    </w:p>
    <w:p>
      <w:pPr>
        <w:pStyle w:val="TextBody"/>
        <w:bidi w:val="0"/>
        <w:spacing w:before="0" w:after="0"/>
        <w:ind w:left="5000" w:right="1264" w:firstLine="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DELAWARE DRINKING WATER STATE REVOLYING FUND, ACTING BY AND THROUGH THE DELAWARE DEPARTMENT OF HEALTH AND SOCIAL SERVICES, DIVISION OF PUBLIC HEALTH</w:t>
      </w:r>
    </w:p>
    <w:p>
      <w:pPr>
        <w:pStyle w:val="TextBody"/>
        <w:bidi w:val="0"/>
        <w:ind w:left="5455" w:right="1217" w:hanging="341"/>
        <w:jc w:val="left"/>
        <w:rPr>
          <w:caps w:val="false"/>
          <w:smallCaps w:val="false"/>
        </w:rPr>
      </w:pPr>
      <w:r>
        <w:rPr>
          <w:caps w:val="false"/>
          <w:smallCaps w:val="false"/>
        </w:rPr>
        <w:t> </w:t>
      </w:r>
    </w:p>
    <w:p>
      <w:pPr>
        <w:pStyle w:val="TextBody"/>
        <w:bidi w:val="0"/>
        <w:ind w:left="5455" w:right="1217" w:hanging="341"/>
        <w:jc w:val="left"/>
        <w:rPr>
          <w:caps w:val="false"/>
          <w:smallCaps w:val="false"/>
        </w:rPr>
      </w:pPr>
      <w:r>
        <w:rPr>
          <w:caps w:val="false"/>
          <w:smallCaps w:val="false"/>
        </w:rPr>
        <w:t> </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r>
        <w:rPr>
          <w:rFonts w:ascii="Times New Roman;Times;Serif" w:hAnsi="Times New Roman;Times;Serif"/>
          <w:b w:val="false"/>
          <w:i w:val="false"/>
          <w:caps w:val="false"/>
          <w:smallCaps w:val="false"/>
          <w:sz w:val="20"/>
          <w:u w:val="single"/>
        </w:rPr>
        <w:t>./s/ Laura Robbins                                         </w:t>
      </w:r>
      <w:r>
        <w:rPr>
          <w:rFonts w:ascii="Times New Roman;Times;Serif" w:hAnsi="Times New Roman;Times;Serif"/>
          <w:b w:val="false"/>
          <w:i w:val="false"/>
          <w:caps w:val="false"/>
          <w:smallCaps w:val="false"/>
          <w:sz w:val="20"/>
        </w:rPr>
        <w:br/>
        <w:t>Laura Robbins</w:t>
      </w:r>
    </w:p>
    <w:p>
      <w:pPr>
        <w:pStyle w:val="TextBody"/>
        <w:bidi w:val="0"/>
        <w:ind w:left="545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DNREC, Chief of Administration</w:t>
      </w:r>
    </w:p>
    <w:p>
      <w:pPr>
        <w:pStyle w:val="TextBody"/>
        <w:bidi w:val="0"/>
        <w:spacing w:before="11" w:after="11"/>
        <w:ind w:left="5441" w:right="1565" w:firstLine="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Delaware Department of Natural Resources and </w:t>
        <w:br/>
        <w:t xml:space="preserve">Environmental Control, on behalf of the </w:t>
        <w:br/>
        <w:t>Delaware Department of Health and Social Services</w:t>
      </w:r>
    </w:p>
    <w:p>
      <w:pPr>
        <w:pStyle w:val="TextBody"/>
        <w:bidi w:val="0"/>
        <w:jc w:val="left"/>
        <w:rPr>
          <w:caps w:val="false"/>
          <w:smallCaps w:val="false"/>
        </w:rPr>
      </w:pPr>
      <w:r>
        <w:rPr>
          <w:caps w:val="false"/>
          <w:smallCaps w:val="false"/>
        </w:rPr>
        <w:t> </w:t>
      </w:r>
    </w:p>
    <w:p>
      <w:pPr>
        <w:pStyle w:val="TextBody"/>
        <w:bidi w:val="0"/>
        <w:spacing w:before="22" w:after="22"/>
        <w:ind w:left="22" w:right="22" w:hanging="0"/>
        <w:jc w:val="left"/>
        <w:rPr>
          <w:caps w:val="false"/>
          <w:smallCaps w:val="false"/>
        </w:rPr>
      </w:pPr>
      <w:r>
        <w:rPr>
          <w:caps w:val="false"/>
          <w:smallCaps w:val="false"/>
        </w:rPr>
        <w:t> </w:t>
      </w:r>
    </w:p>
    <w:p>
      <w:pPr>
        <w:pStyle w:val="TextBody"/>
        <w:bidi w:val="0"/>
        <w:spacing w:before="0" w:after="0"/>
        <w:ind w:left="5000" w:right="1264" w:firstLine="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TIDEWATER UTILITIES, INC.</w:t>
      </w:r>
    </w:p>
    <w:p>
      <w:pPr>
        <w:pStyle w:val="TextBody"/>
        <w:bidi w:val="0"/>
        <w:jc w:val="left"/>
        <w:rPr>
          <w:caps w:val="false"/>
          <w:smallCaps w:val="false"/>
        </w:rPr>
      </w:pPr>
      <w:r>
        <w:rPr>
          <w:caps w:val="false"/>
          <w:smallCaps w:val="false"/>
        </w:rPr>
        <w:t> </w:t>
      </w:r>
    </w:p>
    <w:p>
      <w:pPr>
        <w:pStyle w:val="TextBody"/>
        <w:bidi w:val="0"/>
        <w:spacing w:before="144" w:after="144"/>
        <w:ind w:left="144" w:right="144" w:hanging="0"/>
        <w:jc w:val="left"/>
        <w:rPr>
          <w:caps w:val="false"/>
          <w:smallCaps w:val="false"/>
        </w:rPr>
      </w:pPr>
      <w:r>
        <w:rPr>
          <w:caps w:val="false"/>
          <w:smallCaps w:val="false"/>
        </w:rPr>
        <w:t> </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r>
        <w:rPr>
          <w:rFonts w:ascii="Times New Roman;Times;Serif" w:hAnsi="Times New Roman;Times;Serif"/>
          <w:b w:val="false"/>
          <w:i w:val="false"/>
          <w:caps w:val="false"/>
          <w:smallCaps w:val="false"/>
          <w:sz w:val="20"/>
          <w:u w:val="single"/>
        </w:rPr>
        <w:t>/s/ Robert J. Capko                                    </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Robert J. Capko</w:t>
      </w:r>
    </w:p>
    <w:p>
      <w:pPr>
        <w:pStyle w:val="TextBody"/>
        <w:bidi w:val="0"/>
        <w:ind w:left="5455" w:right="1217" w:hanging="34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Treasurer</w:t>
      </w:r>
    </w:p>
    <w:p>
      <w:pPr>
        <w:pStyle w:val="TextBody"/>
        <w:bidi w:val="0"/>
        <w:jc w:val="left"/>
        <w:rPr>
          <w:caps w:val="false"/>
          <w:smallCaps w:val="false"/>
        </w:rPr>
      </w:pPr>
      <w:r>
        <w:rPr>
          <w:caps w:val="false"/>
          <w:smallCaps w:val="false"/>
        </w:rPr>
        <w:t> </w:t>
      </w:r>
    </w:p>
    <w:p>
      <w:pPr>
        <w:pStyle w:val="TextBody"/>
        <w:bidi w:val="0"/>
        <w:ind w:left="1092"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p>
      <w:pPr>
        <w:pStyle w:val="TextBody"/>
        <w:bidi w:val="0"/>
        <w:spacing w:before="18" w:after="18"/>
        <w:ind w:left="18" w:right="18" w:hanging="0"/>
        <w:jc w:val="left"/>
        <w:rPr>
          <w:caps w:val="false"/>
          <w:smallCaps w:val="false"/>
        </w:rPr>
      </w:pPr>
      <w:r>
        <w:rPr>
          <w:caps w:val="false"/>
          <w:smallCaps w:val="false"/>
        </w:rPr>
        <w:t> </w:t>
      </w:r>
    </w:p>
    <w:p>
      <w:pPr>
        <w:pStyle w:val="TextBody"/>
        <w:bidi w:val="0"/>
        <w:ind w:left="10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p>
      <w:pPr>
        <w:pStyle w:val="TextBody"/>
        <w:bidi w:val="0"/>
        <w:ind w:left="1090" w:right="0" w:hanging="0"/>
        <w:jc w:val="left"/>
        <w:rPr>
          <w:caps w:val="false"/>
          <w:smallCaps w:val="false"/>
        </w:rPr>
      </w:pPr>
      <w:r>
        <w:rPr>
          <w:caps w:val="false"/>
          <w:smallCaps w:val="false"/>
        </w:rPr>
        <w:t> </w:t>
      </w:r>
    </w:p>
    <w:p>
      <w:pPr>
        <w:pStyle w:val="TextBody"/>
        <w:bidi w:val="0"/>
        <w:ind w:left="10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r>
        <w:rPr>
          <w:rFonts w:ascii="Times New Roman;Times;Serif" w:hAnsi="Times New Roman;Times;Serif"/>
          <w:b w:val="false"/>
          <w:i w:val="false"/>
          <w:caps w:val="false"/>
          <w:smallCaps w:val="false"/>
          <w:sz w:val="20"/>
          <w:u w:val="single"/>
        </w:rPr>
        <w:t>/s/ Jay L. Kooper                               </w:t>
      </w:r>
    </w:p>
    <w:p>
      <w:pPr>
        <w:pStyle w:val="TextBody"/>
        <w:bidi w:val="0"/>
        <w:spacing w:before="2" w:after="2"/>
        <w:ind w:left="1600"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L. Kooper</w:t>
      </w:r>
    </w:p>
    <w:p>
      <w:pPr>
        <w:pStyle w:val="TextBody"/>
        <w:bidi w:val="0"/>
        <w:spacing w:before="2" w:after="2"/>
        <w:ind w:left="1600" w:right="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75" w:after="75"/>
        <w:ind w:left="75" w:right="75" w:hanging="0"/>
        <w:jc w:val="left"/>
        <w:rPr>
          <w:caps w:val="false"/>
          <w:smallCaps w:val="false"/>
        </w:rPr>
      </w:pPr>
      <w:r>
        <w:rPr>
          <w:caps w:val="false"/>
          <w:smallCaps w:val="false"/>
        </w:rPr>
        <w:t> </w:t>
      </w:r>
    </w:p>
    <w:p>
      <w:pPr>
        <w:pStyle w:val="TextBody"/>
        <w:bidi w:val="0"/>
        <w:spacing w:before="276" w:after="276"/>
        <w:ind w:left="934" w:right="1376"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FINANCING AGREEMENT-SERIES 2024C-DWSRF- DELDOT- LOCHMEATH TO PUNCHEON RUN MAIN RELOCATIONS]</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68" w:after="68"/>
        <w:ind w:left="669" w:right="1108"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276" w:after="276"/>
        <w:ind w:left="666" w:right="1108"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Project Description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840" w:right="128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Department of Transportation (DelDOT) is currently in the process of upgrading portions of US Rt. 13 between Lochmeath Way and the Puncheon Run Connector. The Borrower has significant existing infrastructure throughout the proposed DelDOT project. As a part of the Project, all existing mains within the DelDOT project area will be relocated and upgraded as appropriate.</w:t>
      </w:r>
    </w:p>
    <w:p>
      <w:pPr>
        <w:pStyle w:val="TextBody"/>
        <w:bidi w:val="0"/>
        <w:jc w:val="left"/>
        <w:rPr>
          <w:caps w:val="false"/>
          <w:smallCaps w:val="false"/>
        </w:rPr>
      </w:pPr>
      <w:r>
        <w:rPr>
          <w:caps w:val="false"/>
          <w:smallCaps w:val="false"/>
        </w:rPr>
        <w:t> </w:t>
      </w:r>
    </w:p>
    <w:p>
      <w:pPr>
        <w:pStyle w:val="TextBody"/>
        <w:bidi w:val="0"/>
        <w:ind w:left="840" w:right="128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will eliminate old water main that is prone to leaks and breaks as well as improve current distribution throughout the District by upsizing to 12” and allow for efficient water delivery. The larger replacement main will provide more efficient regional distribution from Tidewater's Camden facility.</w:t>
      </w:r>
    </w:p>
    <w:p>
      <w:pPr>
        <w:pStyle w:val="TextBody"/>
        <w:bidi w:val="0"/>
        <w:jc w:val="left"/>
        <w:rPr>
          <w:caps w:val="false"/>
          <w:smallCaps w:val="false"/>
        </w:rPr>
      </w:pPr>
      <w:r>
        <w:rPr>
          <w:caps w:val="false"/>
          <w:smallCaps w:val="false"/>
        </w:rPr>
        <w:t> </w:t>
      </w:r>
    </w:p>
    <w:p>
      <w:pPr>
        <w:pStyle w:val="TextBody"/>
        <w:bidi w:val="0"/>
        <w:ind w:left="840" w:right="1283"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will replace asbestos concrete pipe (ACP) which has reached the end of its useful life. Relocation of the existing mains in the DelDOT project area is required in order for the DelDOT project to proceed. The location of new mains outside of travel lanes will improve field safety during main breaks and repair work.</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9" w:after="79"/>
        <w:ind w:left="665" w:right="1108"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jc w:val="left"/>
        <w:rPr>
          <w:caps w:val="false"/>
          <w:smallCaps w:val="false"/>
        </w:rPr>
      </w:pPr>
      <w:r>
        <w:rPr>
          <w:caps w:val="false"/>
          <w:smallCaps w:val="false"/>
        </w:rPr>
        <w:t> </w:t>
      </w:r>
    </w:p>
    <w:p>
      <w:pPr>
        <w:pStyle w:val="TextBody"/>
        <w:bidi w:val="0"/>
        <w:ind w:left="659" w:right="1108"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Project Budget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148" w:after="148"/>
        <w:ind w:left="148" w:right="148" w:hanging="0"/>
        <w:jc w:val="left"/>
        <w:rPr>
          <w:caps w:val="false"/>
          <w:smallCaps w:val="false"/>
        </w:rPr>
      </w:pPr>
      <w:r>
        <w:rPr>
          <w:caps w:val="false"/>
          <w:smallCaps w:val="false"/>
        </w:rPr>
        <w:t> </w:t>
      </w:r>
    </w:p>
    <w:tbl>
      <w:tblPr>
        <w:tblW w:w="3030" w:type="dxa"/>
        <w:jc w:val="center"/>
        <w:tblInd w:w="0" w:type="dxa"/>
        <w:tblLayout w:type="fixed"/>
        <w:tblCellMar>
          <w:top w:w="0" w:type="dxa"/>
          <w:left w:w="0" w:type="dxa"/>
          <w:bottom w:w="0" w:type="dxa"/>
          <w:right w:w="0" w:type="dxa"/>
        </w:tblCellMar>
      </w:tblPr>
      <w:tblGrid>
        <w:gridCol w:w="1655"/>
        <w:gridCol w:w="60"/>
        <w:gridCol w:w="140"/>
        <w:gridCol w:w="1100"/>
        <w:gridCol w:w="75"/>
      </w:tblGrid>
      <w:tr>
        <w:trPr/>
        <w:tc>
          <w:tcPr>
            <w:tcW w:w="1655"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Project Budget:</w:t>
            </w:r>
          </w:p>
        </w:tc>
        <w:tc>
          <w:tcPr>
            <w:tcW w:w="60" w:type="dxa"/>
            <w:tcBorders/>
            <w:vAlign w:val="center"/>
          </w:tcPr>
          <w:p>
            <w:pPr>
              <w:pStyle w:val="TableContents"/>
              <w:bidi w:val="0"/>
              <w:spacing w:before="0" w:after="283"/>
              <w:jc w:val="left"/>
              <w:rPr/>
            </w:pPr>
            <w:r>
              <w:rPr/>
              <w:t> </w:t>
            </w:r>
          </w:p>
        </w:tc>
        <w:tc>
          <w:tcPr>
            <w:tcW w:w="131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Total Cost</w:t>
            </w:r>
          </w:p>
        </w:tc>
      </w:tr>
      <w:tr>
        <w:trPr/>
        <w:tc>
          <w:tcPr>
            <w:tcW w:w="1655" w:type="dxa"/>
            <w:tcBorders/>
            <w:shd w:fill="CCEEFF" w:val="clear"/>
            <w:vAlign w:val="center"/>
          </w:tcPr>
          <w:p>
            <w:pPr>
              <w:pStyle w:val="TableContents"/>
              <w:bidi w:val="0"/>
              <w:spacing w:before="0" w:after="283"/>
              <w:jc w:val="left"/>
              <w:rPr/>
            </w:pPr>
            <w:r>
              <w:rPr/>
              <w:t>Engineering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25,000.00</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Construction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675,000.00</w:t>
            </w:r>
          </w:p>
        </w:tc>
        <w:tc>
          <w:tcPr>
            <w:tcW w:w="75"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Contingency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67,500.00</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b/>
              </w:rPr>
            </w:pPr>
            <w:r>
              <w:rPr>
                <w:b/>
              </w:rPr>
              <w:t>Total Budget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767,500.00</w:t>
            </w:r>
          </w:p>
        </w:tc>
        <w:tc>
          <w:tcPr>
            <w:tcW w:w="75"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Source of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b/>
              </w:rPr>
            </w:pPr>
            <w:r>
              <w:rPr>
                <w:b/>
              </w:rPr>
              <w:t>DWSRF Loan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767,500.00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1" w:after="71"/>
        <w:ind w:left="252" w:right="252"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jc w:val="left"/>
        <w:rPr>
          <w:caps w:val="false"/>
          <w:smallCaps w:val="false"/>
        </w:rPr>
      </w:pPr>
      <w:r>
        <w:rPr>
          <w:caps w:val="false"/>
          <w:smallCaps w:val="false"/>
        </w:rPr>
        <w:t> </w:t>
      </w:r>
    </w:p>
    <w:p>
      <w:pPr>
        <w:pStyle w:val="TextBody"/>
        <w:bidi w:val="0"/>
        <w:ind w:left="848" w:right="1108"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Requisition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5"/>
        <w:gridCol w:w="2716"/>
        <w:gridCol w:w="3644"/>
      </w:tblGrid>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b/>
                <w:sz w:val="20"/>
              </w:rPr>
            </w:pPr>
            <w:r>
              <w:rPr>
                <w:b/>
                <w:sz w:val="20"/>
              </w:rPr>
              <w:t>PROJECT NAME:_______________________</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b/>
                <w:sz w:val="20"/>
              </w:rPr>
            </w:pPr>
            <w:r>
              <w:rPr>
                <w:b/>
                <w:sz w:val="20"/>
              </w:rPr>
              <w:t>FUNDING RECIPIENT: ________________</w:t>
            </w:r>
          </w:p>
        </w:tc>
      </w:tr>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sz w:val="20"/>
              </w:rPr>
            </w:pPr>
            <w:r>
              <w:rPr>
                <w:sz w:val="20"/>
              </w:rPr>
              <w:t xml:space="preserve">E. I. # </w:t>
            </w:r>
            <w:r>
              <w:rPr>
                <w:b/>
                <w:sz w:val="20"/>
              </w:rPr>
              <w:t>_______________________</w:t>
            </w:r>
          </w:p>
        </w:tc>
      </w:tr>
      <w:tr>
        <w:trPr/>
        <w:tc>
          <w:tcPr>
            <w:tcW w:w="3845"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b/>
                <w:sz w:val="20"/>
              </w:rPr>
            </w:pPr>
            <w:r>
              <w:rPr>
                <w:b/>
                <w:sz w:val="20"/>
              </w:rPr>
              <w:t>UNITED STATES</w:t>
            </w:r>
          </w:p>
        </w:tc>
        <w:tc>
          <w:tcPr>
            <w:tcW w:w="2716" w:type="dxa"/>
            <w:tcBorders/>
            <w:vAlign w:val="center"/>
          </w:tcPr>
          <w:p>
            <w:pPr>
              <w:pStyle w:val="TableContents"/>
              <w:bidi w:val="0"/>
              <w:spacing w:before="0" w:after="283"/>
              <w:ind w:left="0" w:right="0" w:hanging="0"/>
              <w:jc w:val="left"/>
              <w:rPr>
                <w:sz w:val="20"/>
              </w:rPr>
            </w:pPr>
            <w:r>
              <w:rPr>
                <w:sz w:val="20"/>
              </w:rPr>
              <w:t>AND</w:t>
            </w:r>
            <w:r>
              <w:rPr>
                <w:b/>
                <w:sz w:val="20"/>
              </w:rPr>
              <w:t>/     STATE OF DELAWARE</w:t>
            </w:r>
          </w:p>
        </w:tc>
        <w:tc>
          <w:tcPr>
            <w:tcW w:w="3644" w:type="dxa"/>
            <w:tcBorders/>
            <w:vAlign w:val="center"/>
          </w:tcPr>
          <w:p>
            <w:pPr>
              <w:pStyle w:val="TableContents"/>
              <w:bidi w:val="0"/>
              <w:spacing w:before="0" w:after="283"/>
              <w:ind w:left="0" w:right="0" w:hanging="0"/>
              <w:jc w:val="left"/>
              <w:rPr>
                <w:sz w:val="20"/>
              </w:rPr>
            </w:pPr>
            <w:r>
              <w:rPr>
                <w:sz w:val="20"/>
              </w:rPr>
              <w:t xml:space="preserve">REQUISITION NO: </w:t>
            </w:r>
            <w:r>
              <w:rPr>
                <w:b/>
                <w:sz w:val="20"/>
              </w:rPr>
              <w:t>___________________</w:t>
            </w:r>
          </w:p>
        </w:tc>
      </w:tr>
      <w:tr>
        <w:trPr/>
        <w:tc>
          <w:tcPr>
            <w:tcW w:w="3845" w:type="dxa"/>
            <w:tcBorders/>
            <w:vAlign w:val="center"/>
          </w:tcPr>
          <w:p>
            <w:pPr>
              <w:pStyle w:val="TableContents"/>
              <w:bidi w:val="0"/>
              <w:spacing w:before="0" w:after="283"/>
              <w:ind w:left="0" w:right="0" w:hanging="0"/>
              <w:jc w:val="left"/>
              <w:rPr>
                <w:b/>
                <w:sz w:val="20"/>
              </w:rPr>
            </w:pPr>
            <w:r>
              <w:rPr>
                <w:b/>
                <w:sz w:val="20"/>
              </w:rPr>
              <w:t>DEPARTMENT OF AGRICULTURE</w:t>
            </w:r>
          </w:p>
        </w:tc>
        <w:tc>
          <w:tcPr>
            <w:tcW w:w="2716" w:type="dxa"/>
            <w:tcBorders/>
            <w:vAlign w:val="center"/>
          </w:tcPr>
          <w:p>
            <w:pPr>
              <w:pStyle w:val="TableContents"/>
              <w:bidi w:val="0"/>
              <w:spacing w:before="0" w:after="283"/>
              <w:ind w:left="0" w:right="0" w:hanging="0"/>
              <w:jc w:val="left"/>
              <w:rPr>
                <w:sz w:val="20"/>
              </w:rPr>
            </w:pPr>
            <w:r>
              <w:rPr>
                <w:sz w:val="20"/>
              </w:rPr>
              <w:t>OR          </w:t>
            </w:r>
            <w:r>
              <w:rPr>
                <w:b/>
                <w:sz w:val="20"/>
              </w:rPr>
              <w:t>DHSS</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sz w:val="20"/>
              </w:rPr>
            </w:pPr>
            <w:r>
              <w:rPr>
                <w:sz w:val="20"/>
              </w:rPr>
              <w:t>RURAL DEVELOPMENT</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sz w:val="20"/>
              </w:rPr>
            </w:pPr>
            <w:r>
              <w:rPr>
                <w:sz w:val="20"/>
              </w:rPr>
              <w:t xml:space="preserve">DATE: </w:t>
            </w:r>
            <w:r>
              <w:rPr>
                <w:b/>
                <w:sz w:val="20"/>
              </w:rPr>
              <w:t>_______________________</w:t>
            </w:r>
          </w:p>
        </w:tc>
      </w:tr>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pPr>
            <w:r>
              <w:rPr/>
              <w:t> </w:t>
            </w:r>
          </w:p>
        </w:tc>
      </w:tr>
      <w:tr>
        <w:trPr/>
        <w:tc>
          <w:tcPr>
            <w:tcW w:w="3845" w:type="dxa"/>
            <w:tcBorders/>
            <w:vAlign w:val="center"/>
          </w:tcPr>
          <w:p>
            <w:pPr>
              <w:pStyle w:val="TableContents"/>
              <w:bidi w:val="0"/>
              <w:spacing w:before="0" w:after="283"/>
              <w:ind w:left="0" w:right="0" w:hanging="0"/>
              <w:jc w:val="left"/>
              <w:rPr>
                <w:sz w:val="20"/>
              </w:rPr>
            </w:pPr>
            <w:r>
              <w:rPr>
                <w:sz w:val="20"/>
              </w:rPr>
              <w:t xml:space="preserve">USDA LOAN NO. </w:t>
            </w:r>
            <w:r>
              <w:rPr>
                <w:b/>
                <w:sz w:val="20"/>
              </w:rPr>
              <w:t>____________________</w:t>
            </w:r>
          </w:p>
        </w:tc>
        <w:tc>
          <w:tcPr>
            <w:tcW w:w="2716" w:type="dxa"/>
            <w:tcBorders/>
            <w:vAlign w:val="center"/>
          </w:tcPr>
          <w:p>
            <w:pPr>
              <w:pStyle w:val="TableContents"/>
              <w:bidi w:val="0"/>
              <w:spacing w:before="0" w:after="283"/>
              <w:ind w:left="0" w:right="0" w:hanging="0"/>
              <w:jc w:val="left"/>
              <w:rPr/>
            </w:pPr>
            <w:r>
              <w:rPr/>
              <w:t> </w:t>
            </w:r>
          </w:p>
        </w:tc>
        <w:tc>
          <w:tcPr>
            <w:tcW w:w="3644" w:type="dxa"/>
            <w:tcBorders/>
            <w:vAlign w:val="center"/>
          </w:tcPr>
          <w:p>
            <w:pPr>
              <w:pStyle w:val="TableContents"/>
              <w:bidi w:val="0"/>
              <w:spacing w:before="0" w:after="283"/>
              <w:ind w:left="0" w:right="0" w:hanging="0"/>
              <w:jc w:val="left"/>
              <w:rPr>
                <w:sz w:val="20"/>
              </w:rPr>
            </w:pPr>
            <w:r>
              <w:rPr>
                <w:sz w:val="20"/>
              </w:rPr>
              <w:t xml:space="preserve">STATE LOAN NO. </w:t>
            </w:r>
            <w:r>
              <w:rPr>
                <w:b/>
                <w:sz w:val="20"/>
              </w:rPr>
              <w:t>___________________</w:t>
            </w:r>
          </w:p>
        </w:tc>
      </w:tr>
      <w:tr>
        <w:trPr/>
        <w:tc>
          <w:tcPr>
            <w:tcW w:w="3845" w:type="dxa"/>
            <w:tcBorders/>
            <w:vAlign w:val="center"/>
          </w:tcPr>
          <w:p>
            <w:pPr>
              <w:pStyle w:val="TableContents"/>
              <w:bidi w:val="0"/>
              <w:spacing w:before="0" w:after="283"/>
              <w:ind w:left="0" w:right="0" w:hanging="0"/>
              <w:jc w:val="left"/>
              <w:rPr>
                <w:sz w:val="20"/>
              </w:rPr>
            </w:pPr>
            <w:r>
              <w:rPr>
                <w:sz w:val="20"/>
              </w:rPr>
              <w:t xml:space="preserve">USDA GRANT NO. </w:t>
            </w:r>
            <w:r>
              <w:rPr>
                <w:b/>
                <w:sz w:val="20"/>
              </w:rPr>
              <w:t>___________________</w:t>
            </w:r>
          </w:p>
        </w:tc>
        <w:tc>
          <w:tcPr>
            <w:tcW w:w="2716" w:type="dxa"/>
            <w:tcBorders/>
            <w:vAlign w:val="center"/>
          </w:tcPr>
          <w:p>
            <w:pPr>
              <w:pStyle w:val="TableContents"/>
              <w:bidi w:val="0"/>
              <w:spacing w:before="0" w:after="283"/>
              <w:ind w:left="0" w:right="0" w:hanging="0"/>
              <w:jc w:val="left"/>
              <w:rPr>
                <w:b/>
                <w:sz w:val="20"/>
              </w:rPr>
            </w:pPr>
            <w:r>
              <w:rPr>
                <w:b/>
                <w:sz w:val="20"/>
              </w:rPr>
              <w:t>SEPARATELY     OR</w:t>
            </w:r>
          </w:p>
        </w:tc>
        <w:tc>
          <w:tcPr>
            <w:tcW w:w="3644" w:type="dxa"/>
            <w:tcBorders/>
            <w:vAlign w:val="center"/>
          </w:tcPr>
          <w:p>
            <w:pPr>
              <w:pStyle w:val="TableContents"/>
              <w:bidi w:val="0"/>
              <w:spacing w:before="0" w:after="283"/>
              <w:ind w:left="0" w:right="0" w:hanging="0"/>
              <w:jc w:val="left"/>
              <w:rPr>
                <w:sz w:val="20"/>
              </w:rPr>
            </w:pPr>
            <w:r>
              <w:rPr>
                <w:sz w:val="20"/>
              </w:rPr>
              <w:t xml:space="preserve">STATE GRANT NO. </w:t>
            </w:r>
            <w:r>
              <w:rPr>
                <w:b/>
                <w:sz w:val="20"/>
              </w:rPr>
              <w:t>__________________</w:t>
            </w:r>
          </w:p>
        </w:tc>
      </w:tr>
      <w:tr>
        <w:trPr/>
        <w:tc>
          <w:tcPr>
            <w:tcW w:w="3845" w:type="dxa"/>
            <w:tcBorders/>
            <w:vAlign w:val="center"/>
          </w:tcPr>
          <w:p>
            <w:pPr>
              <w:pStyle w:val="TableContents"/>
              <w:bidi w:val="0"/>
              <w:spacing w:before="0" w:after="283"/>
              <w:ind w:left="0" w:right="0" w:hanging="0"/>
              <w:jc w:val="left"/>
              <w:rPr/>
            </w:pPr>
            <w:r>
              <w:rPr/>
              <w:t> </w:t>
            </w:r>
          </w:p>
        </w:tc>
        <w:tc>
          <w:tcPr>
            <w:tcW w:w="2716" w:type="dxa"/>
            <w:tcBorders/>
            <w:vAlign w:val="center"/>
          </w:tcPr>
          <w:p>
            <w:pPr>
              <w:pStyle w:val="TableContents"/>
              <w:bidi w:val="0"/>
              <w:spacing w:before="0" w:after="283"/>
              <w:ind w:left="0" w:right="0" w:hanging="0"/>
              <w:jc w:val="left"/>
              <w:rPr>
                <w:b/>
                <w:sz w:val="20"/>
              </w:rPr>
            </w:pPr>
            <w:r>
              <w:rPr>
                <w:b/>
                <w:sz w:val="20"/>
              </w:rPr>
              <w:t>JOINTLY FUNDED PROJECT</w:t>
            </w:r>
          </w:p>
        </w:tc>
        <w:tc>
          <w:tcPr>
            <w:tcW w:w="3644" w:type="dxa"/>
            <w:tcBorders/>
            <w:vAlign w:val="center"/>
          </w:tcPr>
          <w:p>
            <w:pPr>
              <w:pStyle w:val="TableContents"/>
              <w:bidi w:val="0"/>
              <w:spacing w:before="0" w:after="283"/>
              <w:jc w:val="left"/>
              <w:rPr/>
            </w:pPr>
            <w:r>
              <w:rPr/>
              <w:t> </w:t>
            </w:r>
          </w:p>
        </w:tc>
      </w:tr>
    </w:tbl>
    <w:p>
      <w:pPr>
        <w:pStyle w:val="TextBody"/>
        <w:bidi w:val="0"/>
        <w:spacing w:before="206" w:after="206"/>
        <w:ind w:left="306" w:right="30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 SUMMARY AND REQUEST FOR LOAN/GRANT DISBURSEMENT</w:t>
      </w:r>
    </w:p>
    <w:p>
      <w:pPr>
        <w:pStyle w:val="TextBody"/>
        <w:bidi w:val="0"/>
        <w:jc w:val="left"/>
        <w:rPr>
          <w:caps w:val="false"/>
          <w:smallCaps w:val="false"/>
        </w:rPr>
      </w:pPr>
      <w:r>
        <w:rPr>
          <w:caps w:val="false"/>
          <w:smallCaps w:val="false"/>
        </w:rPr>
        <w:t> </w:t>
      </w:r>
    </w:p>
    <w:tbl>
      <w:tblPr>
        <w:tblW w:w="7324" w:type="dxa"/>
        <w:jc w:val="left"/>
        <w:tblInd w:w="-15" w:type="dxa"/>
        <w:tblLayout w:type="fixed"/>
        <w:tblCellMar>
          <w:top w:w="28" w:type="dxa"/>
          <w:left w:w="429" w:type="dxa"/>
          <w:bottom w:w="28" w:type="dxa"/>
          <w:right w:w="1023" w:type="dxa"/>
        </w:tblCellMar>
      </w:tblPr>
      <w:tblGrid>
        <w:gridCol w:w="2300"/>
        <w:gridCol w:w="1083"/>
        <w:gridCol w:w="1463"/>
        <w:gridCol w:w="698"/>
        <w:gridCol w:w="740"/>
        <w:gridCol w:w="1040"/>
      </w:tblGrid>
      <w:tr>
        <w:trPr/>
        <w:tc>
          <w:tcPr>
            <w:tcW w:w="2300" w:type="dxa"/>
            <w:tcBorders>
              <w:top w:val="single" w:sz="12" w:space="0" w:color="000000"/>
              <w:left w:val="single" w:sz="12" w:space="0" w:color="000000"/>
              <w:bottom w:val="single" w:sz="8" w:space="0" w:color="000000"/>
              <w:right w:val="single" w:sz="8" w:space="0" w:color="000000"/>
            </w:tcBorders>
            <w:vAlign w:val="center"/>
          </w:tcPr>
          <w:p>
            <w:pPr>
              <w:pStyle w:val="TableContents"/>
              <w:bidi w:val="0"/>
              <w:spacing w:before="0" w:after="283"/>
              <w:ind w:left="0" w:right="0" w:firstLine="81"/>
              <w:jc w:val="left"/>
              <w:rPr>
                <w:sz w:val="16"/>
              </w:rPr>
            </w:pPr>
            <w:r>
              <w:rPr>
                <w:sz w:val="16"/>
              </w:rPr>
              <w:t>DISBURSEMENT</w:t>
              <w:br/>
              <w:t>ITEMS</w:t>
            </w:r>
          </w:p>
        </w:tc>
        <w:tc>
          <w:tcPr>
            <w:tcW w:w="1083" w:type="dxa"/>
            <w:tcBorders>
              <w:top w:val="single" w:sz="12" w:space="0" w:color="000000"/>
              <w:bottom w:val="single" w:sz="8" w:space="0" w:color="000000"/>
              <w:right w:val="single" w:sz="8" w:space="0" w:color="000000"/>
            </w:tcBorders>
            <w:tcMar>
              <w:left w:w="0" w:type="dxa"/>
              <w:right w:w="536" w:type="dxa"/>
            </w:tcMar>
            <w:vAlign w:val="center"/>
          </w:tcPr>
          <w:p>
            <w:pPr>
              <w:pStyle w:val="TableContents"/>
              <w:bidi w:val="0"/>
              <w:spacing w:before="0" w:after="283"/>
              <w:ind w:left="0" w:right="0" w:firstLine="163"/>
              <w:jc w:val="left"/>
              <w:rPr>
                <w:sz w:val="16"/>
              </w:rPr>
            </w:pPr>
            <w:r>
              <w:rPr>
                <w:sz w:val="16"/>
              </w:rPr>
              <w:t xml:space="preserve">AMOUNT </w:t>
              <w:br/>
              <w:t>BUDGETED</w:t>
            </w:r>
          </w:p>
        </w:tc>
        <w:tc>
          <w:tcPr>
            <w:tcW w:w="1463" w:type="dxa"/>
            <w:tcBorders>
              <w:top w:val="single" w:sz="12" w:space="0" w:color="000000"/>
              <w:bottom w:val="single" w:sz="8" w:space="0" w:color="000000"/>
              <w:right w:val="single" w:sz="8" w:space="0" w:color="000000"/>
            </w:tcBorders>
            <w:tcMar>
              <w:left w:w="0" w:type="dxa"/>
              <w:right w:w="28" w:type="dxa"/>
            </w:tcMar>
            <w:vAlign w:val="center"/>
          </w:tcPr>
          <w:p>
            <w:pPr>
              <w:pStyle w:val="TableContents"/>
              <w:bidi w:val="0"/>
              <w:spacing w:before="0" w:after="283"/>
              <w:ind w:left="0" w:right="0" w:firstLine="78"/>
              <w:jc w:val="left"/>
              <w:rPr>
                <w:sz w:val="16"/>
              </w:rPr>
            </w:pPr>
            <w:r>
              <w:rPr>
                <w:sz w:val="16"/>
              </w:rPr>
              <w:t xml:space="preserve">PREVIOUS </w:t>
              <w:br/>
              <w:t>DISBURSEMENTS</w:t>
            </w:r>
          </w:p>
        </w:tc>
        <w:tc>
          <w:tcPr>
            <w:tcW w:w="698" w:type="dxa"/>
            <w:tcBorders>
              <w:top w:val="single" w:sz="12" w:space="0" w:color="000000"/>
              <w:bottom w:val="single" w:sz="8" w:space="0" w:color="000000"/>
              <w:right w:val="single" w:sz="8" w:space="0" w:color="000000"/>
            </w:tcBorders>
            <w:tcMar>
              <w:left w:w="0" w:type="dxa"/>
              <w:right w:w="764" w:type="dxa"/>
            </w:tcMar>
            <w:vAlign w:val="center"/>
          </w:tcPr>
          <w:p>
            <w:pPr>
              <w:pStyle w:val="TableContents"/>
              <w:bidi w:val="0"/>
              <w:spacing w:before="0" w:after="283"/>
              <w:ind w:left="0" w:right="0" w:firstLine="78"/>
              <w:jc w:val="left"/>
              <w:rPr>
                <w:sz w:val="16"/>
              </w:rPr>
            </w:pPr>
            <w:r>
              <w:rPr>
                <w:sz w:val="16"/>
              </w:rPr>
              <w:t xml:space="preserve">THIS </w:t>
              <w:br/>
              <w:t>PERIOD</w:t>
            </w:r>
          </w:p>
        </w:tc>
        <w:tc>
          <w:tcPr>
            <w:tcW w:w="740" w:type="dxa"/>
            <w:tcBorders>
              <w:top w:val="single" w:sz="12" w:space="0" w:color="000000"/>
              <w:bottom w:val="single" w:sz="8" w:space="0" w:color="000000"/>
              <w:right w:val="single" w:sz="8" w:space="0" w:color="000000"/>
            </w:tcBorders>
            <w:tcMar>
              <w:left w:w="0" w:type="dxa"/>
              <w:right w:w="560" w:type="dxa"/>
            </w:tcMar>
            <w:vAlign w:val="center"/>
          </w:tcPr>
          <w:p>
            <w:pPr>
              <w:pStyle w:val="TableContents"/>
              <w:bidi w:val="0"/>
              <w:spacing w:before="0" w:after="283"/>
              <w:ind w:left="0" w:right="0" w:hanging="243"/>
              <w:jc w:val="left"/>
              <w:rPr>
                <w:sz w:val="16"/>
              </w:rPr>
            </w:pPr>
            <w:r>
              <w:rPr>
                <w:sz w:val="16"/>
              </w:rPr>
              <w:t xml:space="preserve">TOTAL </w:t>
              <w:br/>
              <w:t>TO DATE</w:t>
            </w:r>
          </w:p>
        </w:tc>
        <w:tc>
          <w:tcPr>
            <w:tcW w:w="1040" w:type="dxa"/>
            <w:tcBorders>
              <w:top w:val="single" w:sz="12" w:space="0" w:color="000000"/>
              <w:bottom w:val="single" w:sz="8" w:space="0" w:color="000000"/>
              <w:right w:val="single" w:sz="12" w:space="0" w:color="000000"/>
            </w:tcBorders>
            <w:tcMar>
              <w:left w:w="0" w:type="dxa"/>
              <w:right w:w="339" w:type="dxa"/>
            </w:tcMar>
            <w:vAlign w:val="center"/>
          </w:tcPr>
          <w:p>
            <w:pPr>
              <w:pStyle w:val="TableContents"/>
              <w:bidi w:val="0"/>
              <w:spacing w:before="0" w:after="283"/>
              <w:jc w:val="left"/>
              <w:rPr>
                <w:sz w:val="16"/>
              </w:rPr>
            </w:pPr>
            <w:r>
              <w:rPr>
                <w:sz w:val="16"/>
              </w:rPr>
              <w:t xml:space="preserve">REMAINING </w:t>
              <w:br/>
              <w:t>FUNDS</w:t>
            </w:r>
          </w:p>
        </w:tc>
      </w:tr>
      <w:tr>
        <w:trPr/>
        <w:tc>
          <w:tcPr>
            <w:tcW w:w="2300" w:type="dxa"/>
            <w:tcBorders>
              <w:left w:val="single" w:sz="12" w:space="0" w:color="000000"/>
              <w:bottom w:val="single" w:sz="8" w:space="0" w:color="000000"/>
              <w:right w:val="single" w:sz="8" w:space="0" w:color="000000"/>
            </w:tcBorders>
            <w:tcMar>
              <w:top w:w="0" w:type="dxa"/>
              <w:left w:w="107" w:type="dxa"/>
              <w:right w:w="28" w:type="dxa"/>
            </w:tcMar>
            <w:vAlign w:val="center"/>
          </w:tcPr>
          <w:p>
            <w:pPr>
              <w:pStyle w:val="TableContents"/>
              <w:bidi w:val="0"/>
              <w:spacing w:before="0" w:after="283"/>
              <w:jc w:val="left"/>
              <w:rPr>
                <w:sz w:val="16"/>
              </w:rPr>
            </w:pPr>
            <w:r>
              <w:rPr>
                <w:sz w:val="16"/>
              </w:rPr>
              <w:t>CONSTRUCTION</w:t>
              <w:br/>
              <w:t> </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107" w:type="dxa"/>
            </w:tcMar>
            <w:vAlign w:val="center"/>
          </w:tcPr>
          <w:p>
            <w:pPr>
              <w:pStyle w:val="TableContents"/>
              <w:bidi w:val="0"/>
              <w:spacing w:before="0" w:after="283"/>
              <w:jc w:val="left"/>
              <w:rPr>
                <w:sz w:val="16"/>
              </w:rPr>
            </w:pPr>
            <w:r>
              <w:rPr>
                <w:sz w:val="16"/>
              </w:rPr>
              <w:t>CONTRACT</w:t>
              <w:br/>
              <w:t>NAME OR #</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107" w:type="dxa"/>
            </w:tcMar>
            <w:vAlign w:val="center"/>
          </w:tcPr>
          <w:p>
            <w:pPr>
              <w:pStyle w:val="TableContents"/>
              <w:bidi w:val="0"/>
              <w:spacing w:before="0" w:after="283"/>
              <w:jc w:val="left"/>
              <w:rPr>
                <w:sz w:val="16"/>
              </w:rPr>
            </w:pPr>
            <w:r>
              <w:rPr>
                <w:sz w:val="16"/>
              </w:rPr>
              <w:t xml:space="preserve">CONTRACT </w:t>
              <w:br/>
              <w:t>NAME OR #</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107" w:type="dxa"/>
            </w:tcMar>
            <w:vAlign w:val="center"/>
          </w:tcPr>
          <w:p>
            <w:pPr>
              <w:pStyle w:val="TableContents"/>
              <w:bidi w:val="0"/>
              <w:spacing w:before="0" w:after="283"/>
              <w:jc w:val="left"/>
              <w:rPr>
                <w:sz w:val="16"/>
              </w:rPr>
            </w:pPr>
            <w:r>
              <w:rPr>
                <w:sz w:val="16"/>
              </w:rPr>
              <w:t xml:space="preserve">CONTRACT </w:t>
              <w:br/>
              <w:t>NAME OR #</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LAND AND R.O.W.</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LEGAL AND ADMIN</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ENGINEERING FEES</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CONTINGENCIES</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INITIAL O &amp; M</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double" w:sz="4" w:space="0" w:color="000000"/>
              <w:right w:val="single" w:sz="8" w:space="0" w:color="000000"/>
            </w:tcBorders>
            <w:tcMar>
              <w:top w:w="0" w:type="dxa"/>
              <w:left w:w="107" w:type="dxa"/>
            </w:tcMar>
            <w:vAlign w:val="center"/>
          </w:tcPr>
          <w:p>
            <w:pPr>
              <w:pStyle w:val="TableContents"/>
              <w:bidi w:val="0"/>
              <w:spacing w:before="0" w:after="283"/>
              <w:jc w:val="left"/>
              <w:rPr>
                <w:sz w:val="16"/>
              </w:rPr>
            </w:pPr>
            <w:r>
              <w:rPr>
                <w:sz w:val="16"/>
              </w:rPr>
              <w:t>DISBURSEMENT</w:t>
              <w:br/>
              <w:t>TOTALS</w:t>
            </w:r>
          </w:p>
        </w:tc>
        <w:tc>
          <w:tcPr>
            <w:tcW w:w="1083" w:type="dxa"/>
            <w:tcBorders>
              <w:bottom w:val="double" w:sz="4"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double" w:sz="4"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double" w:sz="4"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double" w:sz="4"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double" w:sz="4"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SOURCES OF FUNDING</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USDA LOAN</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USDA GRANT</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STATE LOAN</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2" w:after="2"/>
              <w:ind w:left="2" w:right="2" w:hanging="0"/>
              <w:jc w:val="left"/>
              <w:rPr>
                <w:caps w:val="false"/>
                <w:smallCaps w:val="false"/>
              </w:rPr>
            </w:pPr>
            <w:r>
              <w:rPr>
                <w:caps w:val="false"/>
                <w:smallCaps w:val="false"/>
              </w:rPr>
              <w:t> </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STATE GRANT</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8" w:space="0" w:color="000000"/>
              <w:right w:val="single" w:sz="8" w:space="0" w:color="000000"/>
            </w:tcBorders>
            <w:tcMar>
              <w:top w:w="0" w:type="dxa"/>
              <w:left w:w="28" w:type="dxa"/>
              <w:right w:w="28" w:type="dxa"/>
            </w:tcMar>
            <w:vAlign w:val="center"/>
          </w:tcPr>
          <w:p>
            <w:pPr>
              <w:pStyle w:val="TableContents"/>
              <w:bidi w:val="0"/>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w:t>
            </w:r>
          </w:p>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(describe)</w:t>
            </w:r>
          </w:p>
        </w:tc>
        <w:tc>
          <w:tcPr>
            <w:tcW w:w="108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8"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00" w:type="dxa"/>
            <w:tcBorders>
              <w:left w:val="single" w:sz="12" w:space="0" w:color="000000"/>
              <w:bottom w:val="single" w:sz="12" w:space="0" w:color="000000"/>
              <w:right w:val="single" w:sz="8" w:space="0" w:color="000000"/>
            </w:tcBorders>
            <w:tcMar>
              <w:top w:w="0" w:type="dxa"/>
              <w:left w:w="28" w:type="dxa"/>
              <w:right w:w="28" w:type="dxa"/>
            </w:tcMar>
            <w:vAlign w:val="center"/>
          </w:tcPr>
          <w:p>
            <w:pPr>
              <w:pStyle w:val="TableContents"/>
              <w:bidi w:val="0"/>
              <w:spacing w:before="1" w:after="1"/>
              <w:ind w:left="107" w:right="1"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SOURCE TOTALS (must</w:t>
            </w:r>
          </w:p>
          <w:p>
            <w:pPr>
              <w:pStyle w:val="TableContents"/>
              <w:bidi w:val="0"/>
              <w:spacing w:before="0" w:after="283"/>
              <w:ind w:left="107"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equal disbursement totals above)</w:t>
            </w:r>
          </w:p>
        </w:tc>
        <w:tc>
          <w:tcPr>
            <w:tcW w:w="1083" w:type="dxa"/>
            <w:tcBorders>
              <w:bottom w:val="single" w:sz="12"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463" w:type="dxa"/>
            <w:tcBorders>
              <w:bottom w:val="single" w:sz="12"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98" w:type="dxa"/>
            <w:tcBorders>
              <w:bottom w:val="single" w:sz="12"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740" w:type="dxa"/>
            <w:tcBorders>
              <w:bottom w:val="single" w:sz="12" w:space="0" w:color="000000"/>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104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Notes on Page 2 (other side)</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2"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LOAN/GRANT DISBURSEMENT FORM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Requisition No.</w:t>
      </w:r>
      <w:r>
        <w:rPr>
          <w:rFonts w:ascii="Times New Roman;Times;Serif" w:hAnsi="Times New Roman;Times;Serif"/>
          <w:b w:val="false"/>
          <w:i w:val="false"/>
          <w:caps w:val="false"/>
          <w:smallCaps w:val="false"/>
          <w:sz w:val="20"/>
          <w:u w:val="single"/>
        </w:rPr>
        <w:t>                               </w:t>
      </w:r>
    </w:p>
    <w:p>
      <w:pPr>
        <w:pStyle w:val="TextBody"/>
        <w:bidi w:val="0"/>
        <w:jc w:val="left"/>
        <w:rPr>
          <w:caps w:val="false"/>
          <w:smallCaps w:val="false"/>
        </w:rPr>
      </w:pPr>
      <w:r>
        <w:rPr>
          <w:caps w:val="false"/>
          <w:smallCaps w:val="false"/>
        </w:rPr>
        <w:t> </w:t>
      </w:r>
    </w:p>
    <w:tbl>
      <w:tblPr>
        <w:tblW w:w="7360" w:type="dxa"/>
        <w:jc w:val="left"/>
        <w:tblInd w:w="0" w:type="dxa"/>
        <w:tblLayout w:type="fixed"/>
        <w:tblCellMar>
          <w:top w:w="0" w:type="dxa"/>
          <w:left w:w="0" w:type="dxa"/>
          <w:bottom w:w="28" w:type="dxa"/>
          <w:right w:w="0" w:type="dxa"/>
        </w:tblCellMar>
      </w:tblPr>
      <w:tblGrid>
        <w:gridCol w:w="4190"/>
        <w:gridCol w:w="60"/>
        <w:gridCol w:w="3110"/>
      </w:tblGrid>
      <w:tr>
        <w:trPr/>
        <w:tc>
          <w:tcPr>
            <w:tcW w:w="41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10" w:type="dxa"/>
            <w:tcBorders>
              <w:bottom w:val="single" w:sz="8" w:space="0" w:color="000000"/>
            </w:tcBorders>
            <w:vAlign w:val="center"/>
          </w:tcPr>
          <w:p>
            <w:pPr>
              <w:pStyle w:val="TableContents"/>
              <w:bidi w:val="0"/>
              <w:spacing w:before="0" w:after="283"/>
              <w:jc w:val="left"/>
              <w:rPr/>
            </w:pPr>
            <w:r>
              <w:rPr/>
              <w:t> </w:t>
            </w:r>
          </w:p>
        </w:tc>
      </w:tr>
      <w:tr>
        <w:trPr/>
        <w:tc>
          <w:tcPr>
            <w:tcW w:w="4190" w:type="dxa"/>
            <w:tcBorders/>
            <w:tcMar>
              <w:bottom w:w="0" w:type="dxa"/>
            </w:tcMar>
            <w:vAlign w:val="center"/>
          </w:tcPr>
          <w:p>
            <w:pPr>
              <w:pStyle w:val="TableContents"/>
              <w:bidi w:val="0"/>
              <w:spacing w:before="0" w:after="283"/>
              <w:jc w:val="left"/>
              <w:rPr>
                <w:sz w:val="20"/>
              </w:rPr>
            </w:pPr>
            <w:r>
              <w:rPr>
                <w:sz w:val="20"/>
              </w:rPr>
              <w:t>PREPARED BY (BORROWER/GRANTEE)  DATE</w:t>
            </w:r>
          </w:p>
        </w:tc>
        <w:tc>
          <w:tcPr>
            <w:tcW w:w="6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sz w:val="20"/>
              </w:rPr>
            </w:pPr>
            <w:r>
              <w:rPr>
                <w:sz w:val="20"/>
              </w:rPr>
              <w:t>APPROVED BY (DHSS/ODW)  DATE</w:t>
            </w:r>
          </w:p>
        </w:tc>
      </w:tr>
      <w:tr>
        <w:trPr/>
        <w:tc>
          <w:tcPr>
            <w:tcW w:w="41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pPr>
            <w:r>
              <w:rPr/>
              <w:t> </w:t>
            </w:r>
          </w:p>
        </w:tc>
      </w:tr>
      <w:tr>
        <w:trPr/>
        <w:tc>
          <w:tcPr>
            <w:tcW w:w="41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10" w:type="dxa"/>
            <w:tcBorders>
              <w:bottom w:val="single" w:sz="8" w:space="0" w:color="000000"/>
            </w:tcBorders>
            <w:vAlign w:val="center"/>
          </w:tcPr>
          <w:p>
            <w:pPr>
              <w:pStyle w:val="TableContents"/>
              <w:bidi w:val="0"/>
              <w:spacing w:before="0" w:after="283"/>
              <w:jc w:val="left"/>
              <w:rPr/>
            </w:pPr>
            <w:r>
              <w:rPr/>
              <w:t> </w:t>
            </w:r>
          </w:p>
        </w:tc>
      </w:tr>
      <w:tr>
        <w:trPr/>
        <w:tc>
          <w:tcPr>
            <w:tcW w:w="4190" w:type="dxa"/>
            <w:tcBorders/>
            <w:tcMar>
              <w:bottom w:w="0" w:type="dxa"/>
            </w:tcMar>
            <w:vAlign w:val="center"/>
          </w:tcPr>
          <w:p>
            <w:pPr>
              <w:pStyle w:val="TableContents"/>
              <w:bidi w:val="0"/>
              <w:spacing w:before="0" w:after="283"/>
              <w:jc w:val="left"/>
              <w:rPr>
                <w:sz w:val="20"/>
              </w:rPr>
            </w:pPr>
            <w:r>
              <w:rPr>
                <w:sz w:val="20"/>
              </w:rPr>
              <w:t>APPROVED BY (ARCHITECT/ENGINEER) DATE</w:t>
            </w:r>
          </w:p>
        </w:tc>
        <w:tc>
          <w:tcPr>
            <w:tcW w:w="60" w:type="dxa"/>
            <w:tcBorders/>
            <w:tcMar>
              <w:bottom w:w="0" w:type="dxa"/>
            </w:tcMar>
            <w:vAlign w:val="center"/>
          </w:tcPr>
          <w:p>
            <w:pPr>
              <w:pStyle w:val="TableContents"/>
              <w:bidi w:val="0"/>
              <w:spacing w:before="0" w:after="283"/>
              <w:jc w:val="left"/>
              <w:rPr/>
            </w:pPr>
            <w:r>
              <w:rPr/>
              <w:t> </w:t>
            </w:r>
          </w:p>
        </w:tc>
        <w:tc>
          <w:tcPr>
            <w:tcW w:w="3110" w:type="dxa"/>
            <w:tcBorders/>
            <w:tcMar>
              <w:bottom w:w="0" w:type="dxa"/>
            </w:tcMar>
            <w:vAlign w:val="center"/>
          </w:tcPr>
          <w:p>
            <w:pPr>
              <w:pStyle w:val="TableContents"/>
              <w:bidi w:val="0"/>
              <w:spacing w:before="0" w:after="283"/>
              <w:jc w:val="left"/>
              <w:rPr>
                <w:sz w:val="20"/>
              </w:rPr>
            </w:pPr>
            <w:r>
              <w:rPr>
                <w:sz w:val="20"/>
              </w:rPr>
              <w:t>APPROVED BY (USDA/RD)  DATE</w:t>
            </w:r>
          </w:p>
        </w:tc>
      </w:tr>
    </w:tbl>
    <w:p>
      <w:pPr>
        <w:pStyle w:val="TextBody"/>
        <w:bidi w:val="0"/>
        <w:spacing w:before="89" w:after="89"/>
        <w:ind w:left="89" w:right="89"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5652"/>
        <w:gridCol w:w="4553"/>
      </w:tblGrid>
      <w:tr>
        <w:trPr/>
        <w:tc>
          <w:tcPr>
            <w:tcW w:w="5652" w:type="dxa"/>
            <w:tcBorders>
              <w:top w:val="single" w:sz="8" w:space="0" w:color="000000"/>
              <w:left w:val="single" w:sz="8" w:space="0" w:color="000000"/>
              <w:bottom w:val="single" w:sz="8" w:space="0" w:color="000000"/>
              <w:right w:val="single" w:sz="8" w:space="0" w:color="000000"/>
            </w:tcBorders>
            <w:vAlign w:val="center"/>
          </w:tcPr>
          <w:p>
            <w:pPr>
              <w:pStyle w:val="TableContents"/>
              <w:bidi w:val="0"/>
              <w:ind w:left="96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Borrower/Grantee’s Certification</w:t>
            </w:r>
          </w:p>
          <w:p>
            <w:pPr>
              <w:pStyle w:val="TableContents"/>
              <w:bidi w:val="0"/>
              <w:spacing w:before="1" w:after="1"/>
              <w:ind w:left="1" w:right="1" w:hanging="0"/>
              <w:jc w:val="left"/>
              <w:rPr>
                <w:caps w:val="false"/>
                <w:smallCaps w:val="false"/>
              </w:rPr>
            </w:pPr>
            <w:r>
              <w:rPr>
                <w:caps w:val="false"/>
                <w:smallCaps w:val="false"/>
              </w:rPr>
              <w:t> </w:t>
            </w:r>
          </w:p>
          <w:p>
            <w:pPr>
              <w:pStyle w:val="TableContents"/>
              <w:bidi w:val="0"/>
              <w:ind w:left="107" w:right="61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certifies that (1) the amounts requested by this requisition will be applied solely and exclusively to the payment, or the reimbursement of the recipient for the payment, of Project Costs, and (2) any materials, supplies or equipment covered by this requisition are not subject to any lien or security interest or such lien or security interest will be released upon payment of this requisition.</w:t>
            </w:r>
          </w:p>
          <w:p>
            <w:pPr>
              <w:pStyle w:val="TableContents"/>
              <w:bidi w:val="0"/>
              <w:ind w:left="107" w:right="615" w:hanging="0"/>
              <w:jc w:val="left"/>
              <w:rPr>
                <w:caps w:val="false"/>
                <w:smallCaps w:val="false"/>
              </w:rPr>
            </w:pPr>
            <w:r>
              <w:rPr>
                <w:caps w:val="false"/>
                <w:smallCaps w:val="false"/>
              </w:rPr>
              <w:t> </w:t>
            </w:r>
          </w:p>
          <w:p>
            <w:pPr>
              <w:pStyle w:val="TableContents"/>
              <w:bidi w:val="0"/>
              <w:spacing w:before="0" w:after="283"/>
              <w:ind w:left="107" w:right="615" w:hanging="0"/>
              <w:jc w:val="left"/>
              <w:rPr>
                <w:caps w:val="false"/>
                <w:smallCaps w:val="false"/>
              </w:rPr>
            </w:pPr>
            <w:r>
              <w:rPr>
                <w:caps w:val="false"/>
                <w:smallCaps w:val="false"/>
              </w:rPr>
              <w:t> </w:t>
            </w:r>
          </w:p>
        </w:tc>
        <w:tc>
          <w:tcPr>
            <w:tcW w:w="4553" w:type="dxa"/>
            <w:tcBorders>
              <w:top w:val="single" w:sz="8" w:space="0" w:color="000000"/>
              <w:bottom w:val="single" w:sz="8" w:space="0" w:color="000000"/>
              <w:right w:val="single" w:sz="8" w:space="0" w:color="000000"/>
            </w:tcBorders>
            <w:tcMar>
              <w:left w:w="0" w:type="dxa"/>
            </w:tcMar>
            <w:vAlign w:val="center"/>
          </w:tcPr>
          <w:p>
            <w:pPr>
              <w:pStyle w:val="TableContents"/>
              <w:bidi w:val="0"/>
              <w:ind w:left="78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Engineer’s Certification</w:t>
            </w:r>
          </w:p>
          <w:p>
            <w:pPr>
              <w:pStyle w:val="TableContents"/>
              <w:bidi w:val="0"/>
              <w:spacing w:before="1" w:after="1"/>
              <w:ind w:left="1" w:right="1" w:hanging="0"/>
              <w:jc w:val="left"/>
              <w:rPr>
                <w:caps w:val="false"/>
                <w:smallCaps w:val="false"/>
              </w:rPr>
            </w:pPr>
            <w:r>
              <w:rPr>
                <w:caps w:val="false"/>
                <w:smallCaps w:val="false"/>
              </w:rPr>
              <w:t> </w:t>
            </w:r>
          </w:p>
          <w:p>
            <w:pPr>
              <w:pStyle w:val="TableContents"/>
              <w:bidi w:val="0"/>
              <w:spacing w:before="0" w:after="283"/>
              <w:ind w:left="107" w:right="55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Consulting Engineer for the Recipient hereby Certifies that insofar as the amounts covered by this Requisition include payment for labor or to contractors, builders or materialmen, such work was actually performed or such materials, supplies or equipment were actually furnished to or installed in the Project.</w:t>
            </w:r>
          </w:p>
        </w:tc>
      </w:tr>
      <w:tr>
        <w:trPr/>
        <w:tc>
          <w:tcPr>
            <w:tcW w:w="5652" w:type="dxa"/>
            <w:tcBorders>
              <w:left w:val="single" w:sz="8" w:space="0" w:color="000000"/>
              <w:bottom w:val="single" w:sz="8" w:space="0" w:color="000000"/>
              <w:right w:val="single" w:sz="8" w:space="0" w:color="000000"/>
            </w:tcBorders>
            <w:tcMar>
              <w:top w:w="0" w:type="dxa"/>
              <w:left w:w="107" w:type="dxa"/>
            </w:tcMar>
            <w:vAlign w:val="center"/>
          </w:tcPr>
          <w:p>
            <w:pPr>
              <w:pStyle w:val="TableContents"/>
              <w:bidi w:val="0"/>
              <w:jc w:val="left"/>
              <w:rPr>
                <w:sz w:val="20"/>
              </w:rPr>
            </w:pPr>
            <w:r>
              <w:rPr>
                <w:sz w:val="20"/>
              </w:rPr>
              <w:t>Recipient’s Authorized Representative       Name, Title (PRINTED)</w:t>
            </w:r>
          </w:p>
          <w:p>
            <w:pPr>
              <w:pStyle w:val="TableContents"/>
              <w:bidi w:val="0"/>
              <w:jc w:val="left"/>
              <w:rPr/>
            </w:pPr>
            <w:r>
              <w:rPr/>
              <w:t> </w:t>
            </w:r>
          </w:p>
          <w:p>
            <w:pPr>
              <w:pStyle w:val="TableContents"/>
              <w:bidi w:val="0"/>
              <w:spacing w:before="0" w:after="283"/>
              <w:jc w:val="left"/>
              <w:rPr/>
            </w:pPr>
            <w:r>
              <w:rPr/>
              <w:t> </w:t>
            </w:r>
          </w:p>
        </w:tc>
        <w:tc>
          <w:tcPr>
            <w:tcW w:w="45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Title and Company Name (PRINTED)</w:t>
            </w:r>
          </w:p>
        </w:tc>
      </w:tr>
      <w:tr>
        <w:trPr/>
        <w:tc>
          <w:tcPr>
            <w:tcW w:w="5652" w:type="dxa"/>
            <w:tcBorders>
              <w:left w:val="single" w:sz="8" w:space="0" w:color="000000"/>
              <w:right w:val="single" w:sz="8" w:space="0" w:color="000000"/>
            </w:tcBorders>
            <w:tcMar>
              <w:top w:w="0" w:type="dxa"/>
              <w:left w:w="107" w:type="dxa"/>
              <w:bottom w:w="0" w:type="dxa"/>
            </w:tcMar>
            <w:vAlign w:val="center"/>
          </w:tcPr>
          <w:p>
            <w:pPr>
              <w:pStyle w:val="TableContents"/>
              <w:bidi w:val="0"/>
              <w:jc w:val="left"/>
              <w:rPr>
                <w:sz w:val="20"/>
              </w:rPr>
            </w:pPr>
            <w:r>
              <w:rPr>
                <w:sz w:val="20"/>
              </w:rPr>
              <w:t>Recipient’s Authorized Representative Signature        Date</w:t>
            </w:r>
          </w:p>
          <w:p>
            <w:pPr>
              <w:pStyle w:val="TableContents"/>
              <w:bidi w:val="0"/>
              <w:jc w:val="left"/>
              <w:rPr/>
            </w:pPr>
            <w:r>
              <w:rPr/>
              <w:t> </w:t>
            </w:r>
          </w:p>
          <w:p>
            <w:pPr>
              <w:pStyle w:val="TableContents"/>
              <w:bidi w:val="0"/>
              <w:spacing w:before="0" w:after="283"/>
              <w:jc w:val="left"/>
              <w:rPr/>
            </w:pPr>
            <w:r>
              <w:rPr/>
              <w:t> </w:t>
            </w:r>
          </w:p>
        </w:tc>
        <w:tc>
          <w:tcPr>
            <w:tcW w:w="455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Consulting Engineer’s Name (PRINTED)</w:t>
            </w:r>
          </w:p>
        </w:tc>
      </w:tr>
      <w:tr>
        <w:trPr/>
        <w:tc>
          <w:tcPr>
            <w:tcW w:w="5652" w:type="dxa"/>
            <w:tcBorders>
              <w:left w:val="single" w:sz="8" w:space="0" w:color="000000"/>
              <w:bottom w:val="single" w:sz="12" w:space="0" w:color="000000"/>
              <w:right w:val="single" w:sz="8" w:space="0" w:color="000000"/>
            </w:tcBorders>
            <w:tcMar>
              <w:top w:w="0" w:type="dxa"/>
              <w:left w:w="107" w:type="dxa"/>
            </w:tcMar>
            <w:vAlign w:val="center"/>
          </w:tcPr>
          <w:p>
            <w:pPr>
              <w:pStyle w:val="TableContents"/>
              <w:bidi w:val="0"/>
              <w:spacing w:before="0" w:after="283"/>
              <w:jc w:val="left"/>
              <w:rPr/>
            </w:pPr>
            <w:r>
              <w:rPr/>
              <w:t> </w:t>
            </w:r>
          </w:p>
        </w:tc>
        <w:tc>
          <w:tcPr>
            <w:tcW w:w="4553" w:type="dxa"/>
            <w:tcBorders>
              <w:bottom w:val="single" w:sz="12"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Authorized Consulting Engineer Signature        Date</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895"/>
        <w:gridCol w:w="9273"/>
      </w:tblGrid>
      <w:tr>
        <w:trPr/>
        <w:tc>
          <w:tcPr>
            <w:tcW w:w="3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b/>
              </w:rPr>
            </w:pPr>
            <w:r>
              <w:rPr>
                <w:b/>
              </w:rPr>
              <w:t>NOTES:</w:t>
            </w:r>
          </w:p>
        </w:tc>
        <w:tc>
          <w:tcPr>
            <w:tcW w:w="9273" w:type="dxa"/>
            <w:tcBorders/>
            <w:vAlign w:val="center"/>
          </w:tcPr>
          <w:p>
            <w:pPr>
              <w:pStyle w:val="TableContents"/>
              <w:bidi w:val="0"/>
              <w:spacing w:before="0" w:after="283"/>
              <w:jc w:val="left"/>
              <w:rPr/>
            </w:pPr>
            <w:r>
              <w:rPr/>
              <w:t xml:space="preserve">1.   Include copies of all invoices or other acceptable documentation to support above request. Provide one (1) </w:t>
            </w:r>
            <w:r>
              <w:rPr>
                <w:b/>
              </w:rPr>
              <w:t>s</w:t>
            </w:r>
            <w:r>
              <w:rPr/>
              <w:t>et for each funding agency.</w:t>
            </w:r>
          </w:p>
        </w:tc>
      </w:tr>
    </w:tbl>
    <w:p>
      <w:pPr>
        <w:pStyle w:val="TextBody"/>
        <w:bidi w:val="0"/>
        <w:spacing w:before="1" w:after="1"/>
        <w:ind w:left="1" w:right="1" w:hanging="0"/>
        <w:jc w:val="left"/>
        <w:rPr>
          <w:caps w:val="false"/>
          <w:smallCaps w:val="false"/>
        </w:rPr>
      </w:pPr>
      <w:r>
        <w:rPr>
          <w:caps w:val="false"/>
          <w:smallCaps w:val="false"/>
        </w:rPr>
        <w:t> </w:t>
      </w:r>
    </w:p>
    <w:p>
      <w:pPr>
        <w:pStyle w:val="TextBody"/>
        <w:bidi w:val="0"/>
        <w:ind w:left="2160" w:right="374"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On jointly funded projects, disbursements will not be processed until this document is approved by authorized representatives of both the U. S. Department of Agriculture and the State of Delaware, Department of Health and Social Services.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1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Forms-Jointly Funded-Disbursement.doc              This form provides all information required by USDA Form RD 440-11</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1" w:after="71"/>
        <w:ind w:left="669" w:right="1108"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D</w:t>
      </w:r>
    </w:p>
    <w:p>
      <w:pPr>
        <w:pStyle w:val="TextBody"/>
        <w:bidi w:val="0"/>
        <w:jc w:val="left"/>
        <w:rPr>
          <w:caps w:val="false"/>
          <w:smallCaps w:val="false"/>
        </w:rPr>
      </w:pPr>
      <w:r>
        <w:rPr>
          <w:caps w:val="false"/>
          <w:smallCaps w:val="false"/>
        </w:rPr>
        <w:t> </w:t>
      </w:r>
    </w:p>
    <w:p>
      <w:pPr>
        <w:pStyle w:val="TextBody"/>
        <w:bidi w:val="0"/>
        <w:ind w:left="661" w:right="1108"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of Disbursements</w:t>
      </w:r>
    </w:p>
    <w:p>
      <w:pPr>
        <w:pStyle w:val="TextBody"/>
        <w:bidi w:val="0"/>
        <w:jc w:val="left"/>
        <w:rPr>
          <w:caps w:val="false"/>
          <w:smallCaps w:val="false"/>
        </w:rPr>
      </w:pPr>
      <w:r>
        <w:rPr>
          <w:caps w:val="false"/>
          <w:smallCaps w:val="false"/>
        </w:rPr>
        <w:t> </w:t>
      </w:r>
    </w:p>
    <w:p>
      <w:pPr>
        <w:pStyle w:val="TextBody"/>
        <w:bidi w:val="0"/>
        <w:spacing w:before="102" w:after="102"/>
        <w:ind w:left="102" w:right="102" w:hanging="0"/>
        <w:jc w:val="left"/>
        <w:rPr>
          <w:caps w:val="false"/>
          <w:smallCaps w:val="false"/>
        </w:rPr>
      </w:pPr>
      <w:r>
        <w:rPr>
          <w:caps w:val="false"/>
          <w:smallCaps w:val="false"/>
        </w:rPr>
        <w:t> </w:t>
      </w:r>
    </w:p>
    <w:tbl>
      <w:tblPr>
        <w:tblW w:w="2408" w:type="dxa"/>
        <w:jc w:val="center"/>
        <w:tblInd w:w="0" w:type="dxa"/>
        <w:tblLayout w:type="fixed"/>
        <w:tblCellMar>
          <w:top w:w="0" w:type="dxa"/>
          <w:left w:w="0" w:type="dxa"/>
          <w:bottom w:w="0" w:type="dxa"/>
          <w:right w:w="0" w:type="dxa"/>
        </w:tblCellMar>
      </w:tblPr>
      <w:tblGrid>
        <w:gridCol w:w="1205"/>
        <w:gridCol w:w="60"/>
        <w:gridCol w:w="157"/>
        <w:gridCol w:w="902"/>
        <w:gridCol w:w="84"/>
      </w:tblGrid>
      <w:tr>
        <w:trPr/>
        <w:tc>
          <w:tcPr>
            <w:tcW w:w="12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Date</w:t>
            </w:r>
          </w:p>
        </w:tc>
        <w:tc>
          <w:tcPr>
            <w:tcW w:w="60" w:type="dxa"/>
            <w:tcBorders/>
            <w:vAlign w:val="center"/>
          </w:tcPr>
          <w:p>
            <w:pPr>
              <w:pStyle w:val="TableContents"/>
              <w:bidi w:val="0"/>
              <w:spacing w:before="0" w:after="283"/>
              <w:jc w:val="left"/>
              <w:rPr/>
            </w:pPr>
            <w:r>
              <w:rPr/>
              <w:t> </w:t>
            </w:r>
          </w:p>
        </w:tc>
        <w:tc>
          <w:tcPr>
            <w:tcW w:w="1143" w:type="dxa"/>
            <w:gridSpan w:val="3"/>
            <w:tcBorders>
              <w:bottom w:val="single" w:sz="8" w:space="0" w:color="000000"/>
            </w:tcBorders>
            <w:tcMar>
              <w:bottom w:w="28" w:type="dxa"/>
            </w:tcMar>
            <w:vAlign w:val="center"/>
          </w:tcPr>
          <w:p>
            <w:pPr>
              <w:pStyle w:val="TableContents"/>
              <w:bidi w:val="0"/>
              <w:spacing w:before="0" w:after="283"/>
              <w:jc w:val="right"/>
              <w:rPr/>
            </w:pPr>
            <w:r>
              <w:rPr/>
              <w:t>Amount ($)</w:t>
            </w:r>
          </w:p>
        </w:tc>
      </w:tr>
      <w:tr>
        <w:trPr/>
        <w:tc>
          <w:tcPr>
            <w:tcW w:w="1205" w:type="dxa"/>
            <w:tcBorders/>
            <w:shd w:fill="CCEEFF" w:val="clear"/>
            <w:vAlign w:val="center"/>
          </w:tcPr>
          <w:p>
            <w:pPr>
              <w:pStyle w:val="TableContents"/>
              <w:bidi w:val="0"/>
              <w:spacing w:before="0" w:after="283"/>
              <w:jc w:val="right"/>
              <w:rPr/>
            </w:pPr>
            <w:r>
              <w:rPr/>
              <w:t>June-24</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25,000</w:t>
            </w:r>
          </w:p>
        </w:tc>
        <w:tc>
          <w:tcPr>
            <w:tcW w:w="84" w:type="dxa"/>
            <w:tcBorders/>
            <w:shd w:fill="CCEEFF" w:val="clear"/>
            <w:vAlign w:val="center"/>
          </w:tcPr>
          <w:p>
            <w:pPr>
              <w:pStyle w:val="TableContents"/>
              <w:bidi w:val="0"/>
              <w:spacing w:before="0" w:after="283"/>
              <w:jc w:val="left"/>
              <w:rPr/>
            </w:pPr>
            <w:r>
              <w:rPr/>
              <w:t> </w:t>
            </w:r>
          </w:p>
        </w:tc>
      </w:tr>
      <w:tr>
        <w:trPr/>
        <w:tc>
          <w:tcPr>
            <w:tcW w:w="1205" w:type="dxa"/>
            <w:tcBorders/>
            <w:shd w:fill="FFFFFF" w:val="clear"/>
            <w:vAlign w:val="center"/>
          </w:tcPr>
          <w:p>
            <w:pPr>
              <w:pStyle w:val="TableContents"/>
              <w:bidi w:val="0"/>
              <w:spacing w:before="0" w:after="283"/>
              <w:jc w:val="right"/>
              <w:rPr/>
            </w:pPr>
            <w:r>
              <w:rPr/>
              <w:t>February-27</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pPr>
            <w:r>
              <w:rPr/>
              <w:t>742,500</w:t>
            </w:r>
          </w:p>
        </w:tc>
        <w:tc>
          <w:tcPr>
            <w:tcW w:w="84"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283"/>
              <w:jc w:val="right"/>
              <w:rPr/>
            </w:pPr>
            <w:r>
              <w:rPr/>
              <w:t>Total:</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jc w:val="right"/>
              <w:rPr/>
            </w:pPr>
            <w:r>
              <w:rPr/>
              <w:t>767,500</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1" w:after="71"/>
        <w:ind w:left="665" w:right="1108"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E</w:t>
      </w:r>
    </w:p>
    <w:p>
      <w:pPr>
        <w:pStyle w:val="TextBody"/>
        <w:bidi w:val="0"/>
        <w:jc w:val="left"/>
        <w:rPr>
          <w:caps w:val="false"/>
          <w:smallCaps w:val="false"/>
        </w:rPr>
      </w:pPr>
      <w:r>
        <w:rPr>
          <w:caps w:val="false"/>
          <w:smallCaps w:val="false"/>
        </w:rPr>
        <w:t> </w:t>
      </w:r>
    </w:p>
    <w:p>
      <w:pPr>
        <w:pStyle w:val="TextBody"/>
        <w:bidi w:val="0"/>
        <w:ind w:left="662" w:right="1108"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Change Order</w:t>
      </w:r>
    </w:p>
    <w:p>
      <w:pPr>
        <w:pStyle w:val="TextBody"/>
        <w:bidi w:val="0"/>
        <w:spacing w:before="70" w:after="70"/>
        <w:ind w:left="70" w:right="70" w:hanging="0"/>
        <w:jc w:val="left"/>
        <w:rPr>
          <w:caps w:val="false"/>
          <w:smallCaps w:val="false"/>
        </w:rPr>
      </w:pPr>
      <w:r>
        <w:rPr>
          <w:caps w:val="false"/>
          <w:smallCaps w:val="false"/>
        </w:rPr>
        <w:t> </w:t>
      </w:r>
    </w:p>
    <w:tbl>
      <w:tblPr>
        <w:tblW w:w="9570" w:type="dxa"/>
        <w:jc w:val="left"/>
        <w:tblInd w:w="0" w:type="dxa"/>
        <w:tblLayout w:type="fixed"/>
        <w:tblCellMar>
          <w:top w:w="0" w:type="dxa"/>
          <w:left w:w="0" w:type="dxa"/>
          <w:bottom w:w="0" w:type="dxa"/>
          <w:right w:w="0" w:type="dxa"/>
        </w:tblCellMar>
      </w:tblPr>
      <w:tblGrid>
        <w:gridCol w:w="3410"/>
        <w:gridCol w:w="2855"/>
        <w:gridCol w:w="3305"/>
      </w:tblGrid>
      <w:tr>
        <w:trPr/>
        <w:tc>
          <w:tcPr>
            <w:tcW w:w="3410" w:type="dxa"/>
            <w:tcBorders/>
            <w:vAlign w:val="center"/>
          </w:tcPr>
          <w:p>
            <w:pPr>
              <w:pStyle w:val="TableContents"/>
              <w:bidi w:val="0"/>
              <w:spacing w:before="0" w:after="283"/>
              <w:ind w:left="0" w:right="0" w:hanging="0"/>
              <w:jc w:val="left"/>
              <w:rPr>
                <w:b/>
                <w:sz w:val="20"/>
              </w:rPr>
            </w:pPr>
            <w:r>
              <w:rPr>
                <w:b/>
                <w:sz w:val="20"/>
              </w:rPr>
              <w:t>UNITED STATES</w:t>
            </w:r>
          </w:p>
        </w:tc>
        <w:tc>
          <w:tcPr>
            <w:tcW w:w="2855" w:type="dxa"/>
            <w:tcBorders/>
            <w:vAlign w:val="center"/>
          </w:tcPr>
          <w:p>
            <w:pPr>
              <w:pStyle w:val="TableContents"/>
              <w:bidi w:val="0"/>
              <w:spacing w:before="0" w:after="283"/>
              <w:ind w:left="0" w:right="0" w:hanging="0"/>
              <w:jc w:val="left"/>
              <w:rPr>
                <w:sz w:val="20"/>
              </w:rPr>
            </w:pPr>
            <w:r>
              <w:rPr>
                <w:sz w:val="20"/>
              </w:rPr>
              <w:t>AND</w:t>
            </w:r>
            <w:r>
              <w:rPr>
                <w:b/>
                <w:sz w:val="20"/>
              </w:rPr>
              <w:t>/     STATE OF DELAWARE</w:t>
            </w:r>
          </w:p>
        </w:tc>
        <w:tc>
          <w:tcPr>
            <w:tcW w:w="3305" w:type="dxa"/>
            <w:tcBorders/>
            <w:vAlign w:val="center"/>
          </w:tcPr>
          <w:p>
            <w:pPr>
              <w:pStyle w:val="TableContents"/>
              <w:bidi w:val="0"/>
              <w:spacing w:before="0" w:after="283"/>
              <w:ind w:left="0" w:right="0" w:hanging="0"/>
              <w:jc w:val="left"/>
              <w:rPr/>
            </w:pPr>
            <w:r>
              <w:rPr/>
              <w:t xml:space="preserve">ORDER </w:t>
            </w:r>
            <w:r>
              <w:rPr>
                <w:sz w:val="20"/>
              </w:rPr>
              <w:t xml:space="preserve">NO: </w:t>
            </w:r>
            <w:r>
              <w:rPr>
                <w:b/>
                <w:sz w:val="20"/>
              </w:rPr>
              <w:t>___________________</w:t>
            </w:r>
          </w:p>
        </w:tc>
      </w:tr>
      <w:tr>
        <w:trPr/>
        <w:tc>
          <w:tcPr>
            <w:tcW w:w="3410" w:type="dxa"/>
            <w:tcBorders/>
            <w:vAlign w:val="center"/>
          </w:tcPr>
          <w:p>
            <w:pPr>
              <w:pStyle w:val="TableContents"/>
              <w:bidi w:val="0"/>
              <w:spacing w:before="0" w:after="283"/>
              <w:ind w:left="0" w:right="0" w:hanging="0"/>
              <w:jc w:val="left"/>
              <w:rPr>
                <w:b/>
                <w:sz w:val="20"/>
              </w:rPr>
            </w:pPr>
            <w:r>
              <w:rPr>
                <w:b/>
                <w:sz w:val="20"/>
              </w:rPr>
              <w:t>DEPARTMENT OF AGRICULTURE</w:t>
            </w:r>
          </w:p>
        </w:tc>
        <w:tc>
          <w:tcPr>
            <w:tcW w:w="2855" w:type="dxa"/>
            <w:tcBorders/>
            <w:vAlign w:val="center"/>
          </w:tcPr>
          <w:p>
            <w:pPr>
              <w:pStyle w:val="TableContents"/>
              <w:bidi w:val="0"/>
              <w:spacing w:before="0" w:after="283"/>
              <w:ind w:left="0" w:right="0" w:hanging="0"/>
              <w:jc w:val="left"/>
              <w:rPr>
                <w:sz w:val="20"/>
              </w:rPr>
            </w:pPr>
            <w:r>
              <w:rPr>
                <w:sz w:val="20"/>
              </w:rPr>
              <w:t>OR          </w:t>
            </w:r>
            <w:r>
              <w:rPr>
                <w:b/>
                <w:sz w:val="20"/>
              </w:rPr>
              <w:t>DHSS</w:t>
            </w:r>
          </w:p>
        </w:tc>
        <w:tc>
          <w:tcPr>
            <w:tcW w:w="3305" w:type="dxa"/>
            <w:tcBorders/>
            <w:vAlign w:val="center"/>
          </w:tcPr>
          <w:p>
            <w:pPr>
              <w:pStyle w:val="TableContents"/>
              <w:bidi w:val="0"/>
              <w:spacing w:before="0" w:after="283"/>
              <w:ind w:left="0" w:right="0" w:hanging="0"/>
              <w:jc w:val="left"/>
              <w:rPr/>
            </w:pPr>
            <w:r>
              <w:rPr/>
              <w:t> </w:t>
            </w:r>
          </w:p>
        </w:tc>
      </w:tr>
      <w:tr>
        <w:trPr/>
        <w:tc>
          <w:tcPr>
            <w:tcW w:w="3410" w:type="dxa"/>
            <w:tcBorders/>
            <w:vAlign w:val="center"/>
          </w:tcPr>
          <w:p>
            <w:pPr>
              <w:pStyle w:val="TableContents"/>
              <w:bidi w:val="0"/>
              <w:spacing w:before="0" w:after="283"/>
              <w:ind w:left="0" w:right="0" w:hanging="0"/>
              <w:jc w:val="left"/>
              <w:rPr>
                <w:sz w:val="20"/>
              </w:rPr>
            </w:pPr>
            <w:r>
              <w:rPr>
                <w:sz w:val="20"/>
              </w:rPr>
              <w:t>RURAL DEVELOPMENT</w:t>
            </w:r>
          </w:p>
        </w:tc>
        <w:tc>
          <w:tcPr>
            <w:tcW w:w="2855" w:type="dxa"/>
            <w:tcBorders/>
            <w:vAlign w:val="center"/>
          </w:tcPr>
          <w:p>
            <w:pPr>
              <w:pStyle w:val="TableContents"/>
              <w:bidi w:val="0"/>
              <w:spacing w:before="0" w:after="283"/>
              <w:ind w:left="0" w:right="0" w:hanging="0"/>
              <w:jc w:val="left"/>
              <w:rPr/>
            </w:pPr>
            <w:r>
              <w:rPr/>
              <w:t> </w:t>
            </w:r>
          </w:p>
        </w:tc>
        <w:tc>
          <w:tcPr>
            <w:tcW w:w="3305" w:type="dxa"/>
            <w:tcBorders/>
            <w:vAlign w:val="center"/>
          </w:tcPr>
          <w:p>
            <w:pPr>
              <w:pStyle w:val="TableContents"/>
              <w:bidi w:val="0"/>
              <w:spacing w:before="0" w:after="283"/>
              <w:ind w:left="0" w:right="0" w:hanging="0"/>
              <w:jc w:val="left"/>
              <w:rPr>
                <w:sz w:val="20"/>
              </w:rPr>
            </w:pPr>
            <w:r>
              <w:rPr>
                <w:sz w:val="20"/>
              </w:rPr>
              <w:t xml:space="preserve">DATE: </w:t>
            </w:r>
            <w:r>
              <w:rPr>
                <w:b/>
                <w:sz w:val="20"/>
              </w:rPr>
              <w:t>_______________________</w:t>
            </w:r>
          </w:p>
        </w:tc>
      </w:tr>
      <w:tr>
        <w:trPr/>
        <w:tc>
          <w:tcPr>
            <w:tcW w:w="3410" w:type="dxa"/>
            <w:tcBorders/>
            <w:vAlign w:val="center"/>
          </w:tcPr>
          <w:p>
            <w:pPr>
              <w:pStyle w:val="TableContents"/>
              <w:bidi w:val="0"/>
              <w:spacing w:before="0" w:after="283"/>
              <w:ind w:left="0" w:right="0" w:hanging="0"/>
              <w:jc w:val="left"/>
              <w:rPr/>
            </w:pPr>
            <w:r>
              <w:rPr/>
              <w:t> </w:t>
            </w:r>
          </w:p>
        </w:tc>
        <w:tc>
          <w:tcPr>
            <w:tcW w:w="2855" w:type="dxa"/>
            <w:tcBorders/>
            <w:vAlign w:val="center"/>
          </w:tcPr>
          <w:p>
            <w:pPr>
              <w:pStyle w:val="TableContents"/>
              <w:bidi w:val="0"/>
              <w:spacing w:before="0" w:after="283"/>
              <w:ind w:left="0" w:right="0" w:hanging="0"/>
              <w:jc w:val="left"/>
              <w:rPr/>
            </w:pPr>
            <w:r>
              <w:rPr/>
              <w:t> </w:t>
            </w:r>
          </w:p>
        </w:tc>
        <w:tc>
          <w:tcPr>
            <w:tcW w:w="3305" w:type="dxa"/>
            <w:tcBorders/>
            <w:vAlign w:val="center"/>
          </w:tcPr>
          <w:p>
            <w:pPr>
              <w:pStyle w:val="TableContents"/>
              <w:bidi w:val="0"/>
              <w:spacing w:before="0" w:after="283"/>
              <w:ind w:left="0" w:right="0" w:hanging="0"/>
              <w:jc w:val="left"/>
              <w:rPr/>
            </w:pPr>
            <w:r>
              <w:rPr/>
              <w:t> </w:t>
            </w:r>
          </w:p>
        </w:tc>
      </w:tr>
      <w:tr>
        <w:trPr/>
        <w:tc>
          <w:tcPr>
            <w:tcW w:w="3410" w:type="dxa"/>
            <w:tcBorders/>
            <w:vAlign w:val="center"/>
          </w:tcPr>
          <w:p>
            <w:pPr>
              <w:pStyle w:val="TableContents"/>
              <w:bidi w:val="0"/>
              <w:spacing w:before="0" w:after="283"/>
              <w:ind w:left="0" w:right="0" w:hanging="0"/>
              <w:jc w:val="left"/>
              <w:rPr>
                <w:sz w:val="20"/>
              </w:rPr>
            </w:pPr>
            <w:r>
              <w:rPr>
                <w:sz w:val="20"/>
              </w:rPr>
              <w:t xml:space="preserve">STATE: </w:t>
            </w:r>
            <w:r>
              <w:rPr>
                <w:b/>
                <w:sz w:val="20"/>
              </w:rPr>
              <w:t>____________________</w:t>
            </w:r>
          </w:p>
        </w:tc>
        <w:tc>
          <w:tcPr>
            <w:tcW w:w="2855" w:type="dxa"/>
            <w:tcBorders/>
            <w:vAlign w:val="center"/>
          </w:tcPr>
          <w:p>
            <w:pPr>
              <w:pStyle w:val="TableContents"/>
              <w:bidi w:val="0"/>
              <w:spacing w:before="0" w:after="283"/>
              <w:ind w:left="0" w:right="0" w:hanging="0"/>
              <w:jc w:val="left"/>
              <w:rPr/>
            </w:pPr>
            <w:r>
              <w:rPr/>
              <w:t> </w:t>
            </w:r>
          </w:p>
        </w:tc>
        <w:tc>
          <w:tcPr>
            <w:tcW w:w="3305" w:type="dxa"/>
            <w:tcBorders/>
            <w:vAlign w:val="center"/>
          </w:tcPr>
          <w:p>
            <w:pPr>
              <w:pStyle w:val="TableContents"/>
              <w:bidi w:val="0"/>
              <w:spacing w:before="0" w:after="283"/>
              <w:ind w:left="0" w:right="0" w:hanging="0"/>
              <w:jc w:val="left"/>
              <w:rPr>
                <w:sz w:val="4"/>
                <w:szCs w:val="4"/>
              </w:rPr>
            </w:pPr>
            <w:r>
              <w:rPr>
                <w:sz w:val="4"/>
                <w:szCs w:val="4"/>
              </w:rPr>
            </w:r>
          </w:p>
        </w:tc>
      </w:tr>
      <w:tr>
        <w:trPr/>
        <w:tc>
          <w:tcPr>
            <w:tcW w:w="3410" w:type="dxa"/>
            <w:tcBorders/>
            <w:vAlign w:val="center"/>
          </w:tcPr>
          <w:p>
            <w:pPr>
              <w:pStyle w:val="TableContents"/>
              <w:bidi w:val="0"/>
              <w:spacing w:before="0" w:after="283"/>
              <w:ind w:left="0" w:right="0" w:hanging="0"/>
              <w:jc w:val="left"/>
              <w:rPr/>
            </w:pPr>
            <w:r>
              <w:rPr/>
              <w:t>COUNTY:</w:t>
            </w:r>
            <w:r>
              <w:rPr>
                <w:b/>
              </w:rPr>
              <w:t>___________________</w:t>
            </w:r>
          </w:p>
        </w:tc>
        <w:tc>
          <w:tcPr>
            <w:tcW w:w="2855" w:type="dxa"/>
            <w:tcBorders/>
            <w:vAlign w:val="center"/>
          </w:tcPr>
          <w:p>
            <w:pPr>
              <w:pStyle w:val="TableContents"/>
              <w:bidi w:val="0"/>
              <w:spacing w:before="0" w:after="283"/>
              <w:ind w:left="0" w:right="0" w:hanging="0"/>
              <w:jc w:val="left"/>
              <w:rPr>
                <w:sz w:val="4"/>
                <w:szCs w:val="4"/>
              </w:rPr>
            </w:pPr>
            <w:r>
              <w:rPr>
                <w:sz w:val="4"/>
                <w:szCs w:val="4"/>
              </w:rPr>
            </w:r>
          </w:p>
        </w:tc>
        <w:tc>
          <w:tcPr>
            <w:tcW w:w="3305" w:type="dxa"/>
            <w:tcBorders/>
            <w:vAlign w:val="center"/>
          </w:tcPr>
          <w:p>
            <w:pPr>
              <w:pStyle w:val="TableContents"/>
              <w:bidi w:val="0"/>
              <w:spacing w:before="0" w:after="283"/>
              <w:ind w:left="0" w:right="0" w:hanging="0"/>
              <w:jc w:val="left"/>
              <w:rPr>
                <w:sz w:val="4"/>
                <w:szCs w:val="4"/>
              </w:rPr>
            </w:pPr>
            <w:r>
              <w:rPr>
                <w:sz w:val="4"/>
                <w:szCs w:val="4"/>
              </w:rPr>
            </w:r>
          </w:p>
        </w:tc>
      </w:tr>
      <w:tr>
        <w:trPr/>
        <w:tc>
          <w:tcPr>
            <w:tcW w:w="3410" w:type="dxa"/>
            <w:tcBorders/>
            <w:vAlign w:val="center"/>
          </w:tcPr>
          <w:p>
            <w:pPr>
              <w:pStyle w:val="TableContents"/>
              <w:bidi w:val="0"/>
              <w:spacing w:before="0" w:after="283"/>
              <w:ind w:left="0" w:right="0" w:hanging="0"/>
              <w:jc w:val="left"/>
              <w:rPr/>
            </w:pPr>
            <w:r>
              <w:rPr/>
              <w:t> </w:t>
            </w:r>
          </w:p>
        </w:tc>
        <w:tc>
          <w:tcPr>
            <w:tcW w:w="2855" w:type="dxa"/>
            <w:tcBorders/>
            <w:vAlign w:val="center"/>
          </w:tcPr>
          <w:p>
            <w:pPr>
              <w:pStyle w:val="TableContents"/>
              <w:bidi w:val="0"/>
              <w:spacing w:before="0" w:after="283"/>
              <w:ind w:left="0" w:right="0" w:hanging="0"/>
              <w:jc w:val="left"/>
              <w:rPr>
                <w:sz w:val="4"/>
                <w:szCs w:val="4"/>
              </w:rPr>
            </w:pPr>
            <w:r>
              <w:rPr>
                <w:sz w:val="4"/>
                <w:szCs w:val="4"/>
              </w:rPr>
            </w:r>
          </w:p>
        </w:tc>
        <w:tc>
          <w:tcPr>
            <w:tcW w:w="3305" w:type="dxa"/>
            <w:tcBorders/>
            <w:vAlign w:val="center"/>
          </w:tcPr>
          <w:p>
            <w:pPr>
              <w:pStyle w:val="TableContents"/>
              <w:bidi w:val="0"/>
              <w:spacing w:before="0" w:after="283"/>
              <w:jc w:val="left"/>
              <w:rPr/>
            </w:pPr>
            <w:r>
              <w:rPr/>
              <w:t> </w:t>
            </w:r>
          </w:p>
        </w:tc>
      </w:tr>
    </w:tbl>
    <w:p>
      <w:pPr>
        <w:pStyle w:val="TextBody"/>
        <w:bidi w:val="0"/>
        <w:spacing w:before="70" w:after="70"/>
        <w:ind w:left="70" w:right="7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SEPARATELY OR JOINTLY FUNDED PROJECT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CHANGE ORDER</w:t>
      </w:r>
    </w:p>
    <w:tbl>
      <w:tblPr>
        <w:tblW w:w="3808" w:type="dxa"/>
        <w:jc w:val="left"/>
        <w:tblInd w:w="0" w:type="dxa"/>
        <w:tblLayout w:type="fixed"/>
        <w:tblCellMar>
          <w:top w:w="0" w:type="dxa"/>
          <w:left w:w="0" w:type="dxa"/>
          <w:bottom w:w="0" w:type="dxa"/>
          <w:right w:w="0" w:type="dxa"/>
        </w:tblCellMar>
      </w:tblPr>
      <w:tblGrid>
        <w:gridCol w:w="3710"/>
        <w:gridCol w:w="60"/>
        <w:gridCol w:w="38"/>
      </w:tblGrid>
      <w:tr>
        <w:trPr/>
        <w:tc>
          <w:tcPr>
            <w:tcW w:w="3710" w:type="dxa"/>
            <w:tcBorders/>
            <w:vAlign w:val="center"/>
          </w:tcPr>
          <w:p>
            <w:pPr>
              <w:pStyle w:val="TableContents"/>
              <w:bidi w:val="0"/>
              <w:spacing w:before="0" w:after="283"/>
              <w:ind w:left="0" w:right="0" w:hanging="0"/>
              <w:jc w:val="left"/>
              <w:rPr>
                <w:sz w:val="20"/>
              </w:rPr>
            </w:pPr>
            <w:r>
              <w:rPr>
                <w:sz w:val="20"/>
              </w:rPr>
              <w:t xml:space="preserve">CONTRACT FOR: </w:t>
            </w:r>
            <w:r>
              <w:rPr>
                <w:b/>
                <w:sz w:val="20"/>
              </w:rPr>
              <w:t>____________________</w:t>
            </w:r>
          </w:p>
        </w:tc>
        <w:tc>
          <w:tcPr>
            <w:tcW w:w="60" w:type="dxa"/>
            <w:tcBorders/>
            <w:vAlign w:val="center"/>
          </w:tcPr>
          <w:p>
            <w:pPr>
              <w:pStyle w:val="TableContents"/>
              <w:bidi w:val="0"/>
              <w:spacing w:before="0" w:after="283"/>
              <w:ind w:left="0" w:right="0" w:hanging="0"/>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2184" w:type="dxa"/>
        <w:jc w:val="left"/>
        <w:tblInd w:w="0" w:type="dxa"/>
        <w:tblLayout w:type="fixed"/>
        <w:tblCellMar>
          <w:top w:w="0" w:type="dxa"/>
          <w:left w:w="0" w:type="dxa"/>
          <w:bottom w:w="0" w:type="dxa"/>
          <w:right w:w="0" w:type="dxa"/>
        </w:tblCellMar>
      </w:tblPr>
      <w:tblGrid>
        <w:gridCol w:w="995"/>
        <w:gridCol w:w="528"/>
        <w:gridCol w:w="661"/>
      </w:tblGrid>
      <w:tr>
        <w:trPr/>
        <w:tc>
          <w:tcPr>
            <w:tcW w:w="995" w:type="dxa"/>
            <w:tcBorders/>
            <w:vAlign w:val="center"/>
          </w:tcPr>
          <w:p>
            <w:pPr>
              <w:pStyle w:val="TableContents"/>
              <w:bidi w:val="0"/>
              <w:spacing w:before="0" w:after="283"/>
              <w:ind w:left="0" w:right="0" w:hanging="0"/>
              <w:jc w:val="left"/>
              <w:rPr/>
            </w:pPr>
            <w:r>
              <w:rPr/>
              <w:t>OWNER:</w:t>
            </w:r>
          </w:p>
        </w:tc>
        <w:tc>
          <w:tcPr>
            <w:tcW w:w="528"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661"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995" w:type="dxa"/>
            <w:tcBorders/>
            <w:vAlign w:val="center"/>
          </w:tcPr>
          <w:p>
            <w:pPr>
              <w:pStyle w:val="TableContents"/>
              <w:bidi w:val="0"/>
              <w:spacing w:before="0" w:after="283"/>
              <w:ind w:left="0" w:right="0" w:hanging="0"/>
              <w:jc w:val="left"/>
              <w:rPr/>
            </w:pPr>
            <w:r>
              <w:rPr/>
              <w:t> </w:t>
            </w:r>
          </w:p>
        </w:tc>
        <w:tc>
          <w:tcPr>
            <w:tcW w:w="528" w:type="dxa"/>
            <w:tcBorders/>
            <w:vAlign w:val="center"/>
          </w:tcPr>
          <w:p>
            <w:pPr>
              <w:pStyle w:val="TableContents"/>
              <w:bidi w:val="0"/>
              <w:spacing w:before="0" w:after="283"/>
              <w:ind w:left="0" w:right="0" w:hanging="0"/>
              <w:jc w:val="left"/>
              <w:rPr>
                <w:sz w:val="4"/>
                <w:szCs w:val="4"/>
              </w:rPr>
            </w:pPr>
            <w:r>
              <w:rPr>
                <w:sz w:val="4"/>
                <w:szCs w:val="4"/>
              </w:rPr>
            </w:r>
          </w:p>
        </w:tc>
        <w:tc>
          <w:tcPr>
            <w:tcW w:w="661" w:type="dxa"/>
            <w:tcBorders/>
            <w:vAlign w:val="center"/>
          </w:tcPr>
          <w:p>
            <w:pPr>
              <w:pStyle w:val="TableContents"/>
              <w:bidi w:val="0"/>
              <w:spacing w:before="0" w:after="283"/>
              <w:ind w:left="0" w:right="0" w:hanging="0"/>
              <w:jc w:val="left"/>
              <w:rPr/>
            </w:pPr>
            <w:r>
              <w:rPr/>
              <w:t> </w:t>
            </w:r>
          </w:p>
        </w:tc>
      </w:tr>
      <w:tr>
        <w:trPr/>
        <w:tc>
          <w:tcPr>
            <w:tcW w:w="995" w:type="dxa"/>
            <w:tcBorders/>
            <w:vAlign w:val="center"/>
          </w:tcPr>
          <w:p>
            <w:pPr>
              <w:pStyle w:val="TableContents"/>
              <w:bidi w:val="0"/>
              <w:spacing w:before="0" w:after="283"/>
              <w:ind w:left="0" w:right="0" w:hanging="0"/>
              <w:jc w:val="left"/>
              <w:rPr/>
            </w:pPr>
            <w:r>
              <w:rPr/>
              <w:t>To:</w:t>
            </w:r>
          </w:p>
        </w:tc>
        <w:tc>
          <w:tcPr>
            <w:tcW w:w="528"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c>
          <w:tcPr>
            <w:tcW w:w="661"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r>
      <w:tr>
        <w:trPr/>
        <w:tc>
          <w:tcPr>
            <w:tcW w:w="995"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pPr>
            <w:r>
              <w:rPr/>
              <w:t>(Contractor)</w:t>
            </w:r>
          </w:p>
        </w:tc>
      </w:tr>
    </w:tbl>
    <w:p>
      <w:pPr>
        <w:pStyle w:val="TextBody"/>
        <w:bidi w:val="0"/>
        <w:ind w:left="839" w:right="0" w:hanging="0"/>
        <w:jc w:val="left"/>
        <w:rPr>
          <w:caps w:val="false"/>
          <w:smallCaps w:val="false"/>
        </w:rPr>
      </w:pPr>
      <w:r>
        <w:rPr>
          <w:caps w:val="false"/>
          <w:smallCaps w:val="false"/>
        </w:rPr>
        <w:t> </w:t>
      </w:r>
    </w:p>
    <w:p>
      <w:pPr>
        <w:pStyle w:val="TextBody"/>
        <w:bidi w:val="0"/>
        <w:spacing w:before="206" w:after="0"/>
        <w:ind w:left="10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hereby requested to comply with the following changes from the contract plans and specifications:</w:t>
      </w:r>
    </w:p>
    <w:tbl>
      <w:tblPr>
        <w:tblW w:w="9101" w:type="dxa"/>
        <w:jc w:val="left"/>
        <w:tblInd w:w="-10" w:type="dxa"/>
        <w:tblLayout w:type="fixed"/>
        <w:tblCellMar>
          <w:top w:w="28" w:type="dxa"/>
          <w:left w:w="107" w:type="dxa"/>
          <w:bottom w:w="28" w:type="dxa"/>
          <w:right w:w="28" w:type="dxa"/>
        </w:tblCellMar>
      </w:tblPr>
      <w:tblGrid>
        <w:gridCol w:w="6035"/>
        <w:gridCol w:w="1666"/>
        <w:gridCol w:w="1400"/>
      </w:tblGrid>
      <w:tr>
        <w:trPr/>
        <w:tc>
          <w:tcPr>
            <w:tcW w:w="60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Description of Changes (Supplemental Plans and Specifications Attached)</w:t>
            </w:r>
          </w:p>
        </w:tc>
        <w:tc>
          <w:tcPr>
            <w:tcW w:w="1666" w:type="dxa"/>
            <w:tcBorders>
              <w:top w:val="single" w:sz="8" w:space="0" w:color="000000"/>
              <w:bottom w:val="single" w:sz="8" w:space="0" w:color="000000"/>
              <w:right w:val="single" w:sz="8" w:space="0" w:color="000000"/>
            </w:tcBorders>
            <w:tcMar>
              <w:left w:w="0" w:type="dxa"/>
            </w:tcMar>
            <w:vAlign w:val="center"/>
          </w:tcPr>
          <w:p>
            <w:pPr>
              <w:pStyle w:val="TableContents"/>
              <w:bidi w:val="0"/>
              <w:ind w:left="281" w:right="2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w:t>
            </w:r>
          </w:p>
          <w:p>
            <w:pPr>
              <w:pStyle w:val="TableContents"/>
              <w:bidi w:val="0"/>
              <w:spacing w:before="0" w:after="283"/>
              <w:ind w:left="18" w:right="28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Contract Price</w:t>
            </w:r>
          </w:p>
        </w:tc>
        <w:tc>
          <w:tcPr>
            <w:tcW w:w="1400" w:type="dxa"/>
            <w:tcBorders>
              <w:top w:val="single" w:sz="8" w:space="0" w:color="000000"/>
              <w:bottom w:val="single" w:sz="8" w:space="0" w:color="000000"/>
              <w:right w:val="single" w:sz="8" w:space="0" w:color="000000"/>
            </w:tcBorders>
            <w:tcMar>
              <w:left w:w="0" w:type="dxa"/>
            </w:tcMar>
            <w:vAlign w:val="center"/>
          </w:tcPr>
          <w:p>
            <w:pPr>
              <w:pStyle w:val="TableContents"/>
              <w:bidi w:val="0"/>
              <w:ind w:left="29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w:t>
            </w:r>
          </w:p>
          <w:p>
            <w:pPr>
              <w:pStyle w:val="TableContents"/>
              <w:bidi w:val="0"/>
              <w:spacing w:before="0" w:after="283"/>
              <w:ind w:left="19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Contract Price</w:t>
            </w:r>
          </w:p>
        </w:tc>
      </w:tr>
      <w:tr>
        <w:trPr/>
        <w:tc>
          <w:tcPr>
            <w:tcW w:w="603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16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r>
      <w:tr>
        <w:trPr/>
        <w:tc>
          <w:tcPr>
            <w:tcW w:w="6035" w:type="dxa"/>
            <w:tcBorders>
              <w:left w:val="single" w:sz="8" w:space="0" w:color="000000"/>
              <w:bottom w:val="single" w:sz="8" w:space="0" w:color="000000"/>
              <w:right w:val="single" w:sz="8" w:space="0" w:color="000000"/>
            </w:tcBorders>
            <w:tcMar>
              <w:top w:w="0" w:type="dxa"/>
              <w:left w:w="4250" w:type="dxa"/>
            </w:tcMar>
            <w:vAlign w:val="center"/>
          </w:tcPr>
          <w:p>
            <w:pPr>
              <w:pStyle w:val="TableContents"/>
              <w:bidi w:val="0"/>
              <w:spacing w:before="0" w:after="283"/>
              <w:jc w:val="left"/>
              <w:rPr>
                <w:sz w:val="20"/>
              </w:rPr>
            </w:pPr>
            <w:r>
              <w:rPr>
                <w:sz w:val="20"/>
              </w:rPr>
              <w:t>TOTALS</w:t>
            </w:r>
          </w:p>
        </w:tc>
        <w:tc>
          <w:tcPr>
            <w:tcW w:w="16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r>
      <w:tr>
        <w:trPr/>
        <w:tc>
          <w:tcPr>
            <w:tcW w:w="6035" w:type="dxa"/>
            <w:tcBorders>
              <w:left w:val="single" w:sz="8" w:space="0" w:color="000000"/>
              <w:bottom w:val="single" w:sz="8" w:space="0" w:color="000000"/>
              <w:right w:val="single" w:sz="8" w:space="0" w:color="000000"/>
            </w:tcBorders>
            <w:tcMar>
              <w:top w:w="0" w:type="dxa"/>
              <w:left w:w="2630" w:type="dxa"/>
            </w:tcMar>
            <w:vAlign w:val="center"/>
          </w:tcPr>
          <w:p>
            <w:pPr>
              <w:pStyle w:val="TableContents"/>
              <w:bidi w:val="0"/>
              <w:spacing w:before="0" w:after="283"/>
              <w:jc w:val="left"/>
              <w:rPr>
                <w:sz w:val="20"/>
              </w:rPr>
            </w:pPr>
            <w:r>
              <w:rPr>
                <w:sz w:val="20"/>
              </w:rPr>
              <w:t>NET CHANGE IN CONTRACT PRICE</w:t>
            </w:r>
          </w:p>
        </w:tc>
        <w:tc>
          <w:tcPr>
            <w:tcW w:w="16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w:t>
            </w:r>
          </w:p>
        </w:tc>
      </w:tr>
    </w:tbl>
    <w:p>
      <w:pPr>
        <w:pStyle w:val="TextBody"/>
        <w:bidi w:val="0"/>
        <w:spacing w:before="3" w:after="3"/>
        <w:ind w:left="3" w:right="3" w:hanging="0"/>
        <w:jc w:val="left"/>
        <w:rPr>
          <w:caps w:val="false"/>
          <w:smallCaps w:val="false"/>
        </w:rPr>
      </w:pPr>
      <w:r>
        <w:rPr>
          <w:caps w:val="false"/>
          <w:smallCaps w:val="false"/>
        </w:rPr>
        <w:t> </w:t>
      </w:r>
    </w:p>
    <w:p>
      <w:pPr>
        <w:pStyle w:val="TextBody"/>
        <w:bidi w:val="0"/>
        <w:spacing w:before="206" w:after="0"/>
        <w:ind w:left="10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JUSTIFICATION: Explain (Differing Site Conditions) (Errors or Omissions in Drawings or Specifications) (Changes in Regulatory Requirements) (Design Changes) (Over run or Under run in Quantities) (Factors Affecting Time of Completion) (Other: Describe below)</w:t>
      </w:r>
    </w:p>
    <w:p>
      <w:pPr>
        <w:pStyle w:val="TextBody"/>
        <w:bidi w:val="0"/>
        <w:spacing w:before="157" w:after="157"/>
        <w:ind w:left="157" w:right="157"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7440"/>
        <w:gridCol w:w="153"/>
        <w:gridCol w:w="2612"/>
      </w:tblGrid>
      <w:tr>
        <w:trPr/>
        <w:tc>
          <w:tcPr>
            <w:tcW w:w="7440" w:type="dxa"/>
            <w:tcBorders>
              <w:top w:val="single" w:sz="8" w:space="0" w:color="000000"/>
            </w:tcBorders>
            <w:vAlign w:val="center"/>
          </w:tcPr>
          <w:p>
            <w:pPr>
              <w:pStyle w:val="TableContents"/>
              <w:bidi w:val="0"/>
              <w:spacing w:before="0" w:after="283"/>
              <w:jc w:val="left"/>
              <w:rPr/>
            </w:pPr>
            <w:r>
              <w:rPr/>
              <w:t> </w:t>
            </w:r>
          </w:p>
        </w:tc>
        <w:tc>
          <w:tcPr>
            <w:tcW w:w="153" w:type="dxa"/>
            <w:tcBorders>
              <w:top w:val="single" w:sz="8" w:space="0" w:color="000000"/>
            </w:tcBorders>
            <w:vAlign w:val="center"/>
          </w:tcPr>
          <w:p>
            <w:pPr>
              <w:pStyle w:val="TableContents"/>
              <w:bidi w:val="0"/>
              <w:spacing w:before="0" w:after="283"/>
              <w:jc w:val="left"/>
              <w:rPr/>
            </w:pPr>
            <w:r>
              <w:rPr/>
              <w:t> </w:t>
            </w:r>
          </w:p>
        </w:tc>
        <w:tc>
          <w:tcPr>
            <w:tcW w:w="2612" w:type="dxa"/>
            <w:tcBorders>
              <w:top w:val="single" w:sz="8" w:space="0" w:color="000000"/>
            </w:tcBorders>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sz w:val="20"/>
              </w:rPr>
            </w:pPr>
            <w:r>
              <w:rPr>
                <w:sz w:val="20"/>
              </w:rPr>
              <w:t>The original amount of the Contract:</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bidi w:val="0"/>
              <w:spacing w:before="0" w:after="283"/>
              <w:jc w:val="left"/>
              <w:rPr>
                <w:sz w:val="20"/>
              </w:rPr>
            </w:pPr>
            <w:r>
              <w:rPr>
                <w:sz w:val="20"/>
              </w:rPr>
              <w:t>The amount of the Contract as adjusted by all previously approved Change Orders:</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bidi w:val="0"/>
              <w:spacing w:before="0" w:after="283"/>
              <w:jc w:val="left"/>
              <w:rPr>
                <w:sz w:val="20"/>
              </w:rPr>
            </w:pPr>
            <w:r>
              <w:rPr>
                <w:sz w:val="20"/>
              </w:rPr>
              <w:t>The amount of the Contract will be (Decreased) (Increased) through this Change Order by the sum of:</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593" w:type="dxa"/>
            <w:gridSpan w:val="2"/>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bidi w:val="0"/>
              <w:spacing w:before="0" w:after="283"/>
              <w:jc w:val="left"/>
              <w:rPr>
                <w:sz w:val="20"/>
              </w:rPr>
            </w:pPr>
            <w:r>
              <w:rPr>
                <w:sz w:val="20"/>
              </w:rPr>
              <w:t>The Contract Total including this and all previous Change Orders will be:</w:t>
            </w:r>
          </w:p>
        </w:tc>
        <w:tc>
          <w:tcPr>
            <w:tcW w:w="2612" w:type="dxa"/>
            <w:tcBorders>
              <w:bottom w:val="single" w:sz="8" w:space="0" w:color="000000"/>
            </w:tcBorders>
            <w:tcMar>
              <w:top w:w="0" w:type="dxa"/>
              <w:bottom w:w="28" w:type="dxa"/>
            </w:tcMar>
            <w:vAlign w:val="center"/>
          </w:tcPr>
          <w:p>
            <w:pPr>
              <w:pStyle w:val="TableContents"/>
              <w:bidi w:val="0"/>
              <w:spacing w:before="0" w:after="283"/>
              <w:jc w:val="right"/>
              <w:rPr/>
            </w:pPr>
            <w:r>
              <w:rPr/>
              <w:t> </w:t>
            </w:r>
          </w:p>
        </w:tc>
      </w:tr>
      <w:tr>
        <w:trPr/>
        <w:tc>
          <w:tcPr>
            <w:tcW w:w="7440" w:type="dxa"/>
            <w:tcBorders/>
            <w:tcMar>
              <w:top w:w="0" w:type="dxa"/>
            </w:tcMar>
            <w:vAlign w:val="center"/>
          </w:tcPr>
          <w:p>
            <w:pPr>
              <w:pStyle w:val="TableContents"/>
              <w:bidi w:val="0"/>
              <w:spacing w:before="0" w:after="283"/>
              <w:jc w:val="left"/>
              <w:rPr/>
            </w:pPr>
            <w:r>
              <w:rPr/>
              <w:t> </w:t>
            </w:r>
          </w:p>
        </w:tc>
        <w:tc>
          <w:tcPr>
            <w:tcW w:w="153" w:type="dxa"/>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4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sz w:val="20"/>
              </w:rPr>
            </w:pPr>
            <w:r>
              <w:rPr>
                <w:sz w:val="20"/>
              </w:rPr>
              <w:t>Dollars ($_________________)</w:t>
            </w:r>
          </w:p>
        </w:tc>
      </w:tr>
      <w:tr>
        <w:trPr/>
        <w:tc>
          <w:tcPr>
            <w:tcW w:w="7593" w:type="dxa"/>
            <w:gridSpan w:val="2"/>
            <w:tcBorders/>
            <w:tcMar>
              <w:top w:w="0" w:type="dxa"/>
            </w:tcMar>
            <w:vAlign w:val="center"/>
          </w:tcPr>
          <w:p>
            <w:pPr>
              <w:pStyle w:val="TableContents"/>
              <w:bidi w:val="0"/>
              <w:spacing w:before="0" w:after="283"/>
              <w:jc w:val="left"/>
              <w:rPr/>
            </w:pPr>
            <w:r>
              <w:rPr/>
              <w:t> </w:t>
            </w:r>
          </w:p>
        </w:tc>
        <w:tc>
          <w:tcPr>
            <w:tcW w:w="2612" w:type="dxa"/>
            <w:tcBorders/>
            <w:tcMar>
              <w:top w:w="0" w:type="dxa"/>
            </w:tcMar>
            <w:vAlign w:val="center"/>
          </w:tcPr>
          <w:p>
            <w:pPr>
              <w:pStyle w:val="TableContents"/>
              <w:bidi w:val="0"/>
              <w:spacing w:before="0" w:after="283"/>
              <w:jc w:val="right"/>
              <w:rPr/>
            </w:pPr>
            <w:r>
              <w:rPr/>
              <w:t> </w:t>
            </w:r>
          </w:p>
        </w:tc>
      </w:tr>
      <w:tr>
        <w:trPr/>
        <w:tc>
          <w:tcPr>
            <w:tcW w:w="7593" w:type="dxa"/>
            <w:gridSpan w:val="2"/>
            <w:tcBorders/>
            <w:tcMar>
              <w:top w:w="0" w:type="dxa"/>
            </w:tcMar>
            <w:vAlign w:val="center"/>
          </w:tcPr>
          <w:p>
            <w:pPr>
              <w:pStyle w:val="TableContents"/>
              <w:pBdr/>
              <w:bidi w:val="0"/>
              <w:spacing w:before="0" w:after="283"/>
              <w:jc w:val="left"/>
              <w:rPr/>
            </w:pPr>
            <w:r>
              <w:rPr/>
              <w:t>The Contract Period provided for completion will be (Increased) (Decreased) (Unchanged) by:</w:t>
            </w:r>
          </w:p>
        </w:tc>
        <w:tc>
          <w:tcPr>
            <w:tcW w:w="2612" w:type="dxa"/>
            <w:tcBorders/>
            <w:tcMar>
              <w:top w:w="0" w:type="dxa"/>
            </w:tcMar>
            <w:vAlign w:val="center"/>
          </w:tcPr>
          <w:p>
            <w:pPr>
              <w:pStyle w:val="TableContents"/>
              <w:bidi w:val="0"/>
              <w:spacing w:before="0" w:after="283"/>
              <w:jc w:val="right"/>
              <w:rPr>
                <w:sz w:val="20"/>
              </w:rPr>
            </w:pPr>
            <w:r>
              <w:rPr>
                <w:sz w:val="20"/>
              </w:rPr>
              <w:t>______________Calendar Days</w:t>
            </w:r>
          </w:p>
        </w:tc>
      </w:tr>
    </w:tbl>
    <w:p>
      <w:pPr>
        <w:pStyle w:val="TextBody"/>
        <w:bidi w:val="0"/>
        <w:ind w:left="8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72" w:after="0"/>
        <w:ind w:left="0" w:right="7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CHANGE ORDER FORM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ORDER NO.</w:t>
      </w:r>
      <w:r>
        <w:rPr>
          <w:rFonts w:ascii="Times New Roman;Times;Serif" w:hAnsi="Times New Roman;Times;Serif"/>
          <w:b w:val="false"/>
          <w:i w:val="false"/>
          <w:caps w:val="false"/>
          <w:smallCaps w:val="false"/>
          <w:sz w:val="20"/>
          <w:u w:val="singl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will become a supplement to the contract and all provisions will apply hereto.</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3110"/>
        <w:gridCol w:w="2450"/>
        <w:gridCol w:w="60"/>
        <w:gridCol w:w="635"/>
      </w:tblGrid>
      <w:tr>
        <w:trPr/>
        <w:tc>
          <w:tcPr>
            <w:tcW w:w="3110" w:type="dxa"/>
            <w:tcBorders/>
            <w:vAlign w:val="center"/>
          </w:tcPr>
          <w:p>
            <w:pPr>
              <w:pStyle w:val="TableContents"/>
              <w:bidi w:val="0"/>
              <w:spacing w:before="0" w:after="283"/>
              <w:jc w:val="left"/>
              <w:rPr/>
            </w:pPr>
            <w:r>
              <w:rPr/>
              <w:t>Requested:</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r>
              <w:rPr>
                <w:sz w:val="20"/>
              </w:rPr>
              <w:t>(Owner)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(Date)</w:t>
            </w:r>
          </w:p>
        </w:tc>
      </w:tr>
      <w:tr>
        <w:trPr/>
        <w:tc>
          <w:tcPr>
            <w:tcW w:w="311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Recommended:</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r>
              <w:rPr>
                <w:sz w:val="20"/>
              </w:rPr>
              <w:t>(Owner’s Architect/Engineer)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(Date)</w:t>
            </w:r>
          </w:p>
        </w:tc>
      </w:tr>
      <w:tr>
        <w:trPr/>
        <w:tc>
          <w:tcPr>
            <w:tcW w:w="311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Accepted:</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20"/>
              </w:rPr>
            </w:pPr>
            <w:r>
              <w:rPr>
                <w:sz w:val="20"/>
              </w:rPr>
              <w:t>(Contractor)</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(Date)</w:t>
            </w:r>
          </w:p>
        </w:tc>
      </w:tr>
      <w:tr>
        <w:trPr/>
        <w:tc>
          <w:tcPr>
            <w:tcW w:w="311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Approved by State of Delaware:</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(Date)</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20"/>
              </w:rPr>
            </w:pPr>
            <w:r>
              <w:rPr>
                <w:sz w:val="20"/>
              </w:rPr>
              <w:t xml:space="preserve">Approved by U. S. Department </w:t>
              <w:br/>
              <w:t>of Agriculture:</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(Date)</w:t>
            </w:r>
          </w:p>
        </w:tc>
      </w:tr>
    </w:tbl>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all five (5) copies of the Change Order have been signed and dated by authorized representatives of all the applicable parties in the spaces provided above, transmit one (1) copy to each party as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U. S. Department of Agriculture’s Copy</w:t>
      </w:r>
    </w:p>
    <w:p>
      <w:pPr>
        <w:pStyle w:val="TextBody"/>
        <w:bidi w:val="0"/>
        <w:spacing w:before="205"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State of Delaware’s Copy</w:t>
      </w:r>
    </w:p>
    <w:p>
      <w:pPr>
        <w:pStyle w:val="TextBody"/>
        <w:bidi w:val="0"/>
        <w:spacing w:before="205"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Contractor’s Copy</w:t>
      </w:r>
    </w:p>
    <w:p>
      <w:pPr>
        <w:pStyle w:val="TextBody"/>
        <w:bidi w:val="0"/>
        <w:spacing w:before="205"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Borrower/Grantee’s Copy</w:t>
      </w:r>
    </w:p>
    <w:p>
      <w:pPr>
        <w:pStyle w:val="TextBody"/>
        <w:bidi w:val="0"/>
        <w:spacing w:before="205"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Architect/Engineer’s Copy</w:t>
      </w:r>
    </w:p>
    <w:p>
      <w:pPr>
        <w:pStyle w:val="TextBody"/>
        <w:bidi w:val="0"/>
        <w:jc w:val="left"/>
        <w:rPr>
          <w:caps w:val="false"/>
          <w:smallCaps w:val="false"/>
        </w:rPr>
      </w:pPr>
      <w:r>
        <w:rPr>
          <w:caps w:val="false"/>
          <w:smallCaps w:val="false"/>
        </w:rPr>
        <w:t> </w:t>
      </w:r>
    </w:p>
    <w:p>
      <w:pPr>
        <w:pStyle w:val="TextBody"/>
        <w:bidi w:val="0"/>
        <w:ind w:left="2999" w:right="1822" w:hanging="21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 Jointly Funded-Change Order.doc This form provides all information required by USDA Form RD 1924 (Rev. 2-97)</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p>
      <w:pPr>
        <w:pStyle w:val="TextBody"/>
        <w:bidi w:val="0"/>
        <w:spacing w:before="159" w:after="159"/>
        <w:ind w:left="662" w:right="1108"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"F"</w:t>
      </w:r>
    </w:p>
    <w:p>
      <w:pPr>
        <w:pStyle w:val="TextBody"/>
        <w:bidi w:val="0"/>
        <w:jc w:val="left"/>
        <w:rPr>
          <w:caps w:val="false"/>
          <w:smallCaps w:val="false"/>
        </w:rPr>
      </w:pPr>
      <w:r>
        <w:rPr>
          <w:caps w:val="false"/>
          <w:smallCaps w:val="false"/>
        </w:rPr>
        <w:t> </w:t>
      </w:r>
    </w:p>
    <w:p>
      <w:pPr>
        <w:pStyle w:val="TextBody"/>
        <w:bidi w:val="0"/>
        <w:ind w:left="2887" w:right="3332" w:hanging="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THE BORROWER AND PROJECTED DRAWDOWN SCHEDULE OF THE PROJECT</w:t>
      </w:r>
    </w:p>
    <w:p>
      <w:pPr>
        <w:pStyle w:val="TextBody"/>
        <w:bidi w:val="0"/>
        <w:jc w:val="left"/>
        <w:rPr>
          <w:caps w:val="false"/>
          <w:smallCaps w:val="false"/>
        </w:rPr>
      </w:pPr>
      <w:r>
        <w:rPr>
          <w:caps w:val="false"/>
          <w:smallCaps w:val="false"/>
        </w:rPr>
        <w:t> </w:t>
      </w:r>
    </w:p>
    <w:p>
      <w:pPr>
        <w:pStyle w:val="TextBody"/>
        <w:bidi w:val="0"/>
        <w:ind w:left="839" w:right="128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as representatives of Tidewater Utilities, Inc. (the "Borrower") in connection with the issuance of its $767,500 General Obligation Bond (DelDOT - Lochmeath to Puncheon Run Main Relocations Project, Series 2024C-DWSRF, have reviewed the estimated drawdown schedule prepared by the Borrower, attached hereto as Exhibit D and made a part hereof.</w:t>
      </w:r>
    </w:p>
    <w:p>
      <w:pPr>
        <w:pStyle w:val="TextBody"/>
        <w:bidi w:val="0"/>
        <w:jc w:val="left"/>
        <w:rPr>
          <w:caps w:val="false"/>
          <w:smallCaps w:val="false"/>
        </w:rPr>
      </w:pPr>
      <w:r>
        <w:rPr>
          <w:caps w:val="false"/>
          <w:smallCaps w:val="false"/>
        </w:rPr>
        <w:t> </w:t>
      </w:r>
    </w:p>
    <w:p>
      <w:pPr>
        <w:pStyle w:val="TextBody"/>
        <w:bidi w:val="0"/>
        <w:ind w:left="839" w:right="128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certify as of May 17, 2024 that the estimated drawdown schedule attached hereto as Exhibit D and statements made under Section 2.1(m) "Representations by Borrower" in the foregoing Financing Agreement between the Borrower and the Delaware Drinking Water State Revolving Fund, acting by and through the Delaware Department of Health and Social Services, Division of Public Health, are to the best of our knowledge true and correct as of the date hereof.</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30" w:after="230"/>
        <w:ind w:left="230" w:right="230" w:hanging="0"/>
        <w:jc w:val="left"/>
        <w:rPr>
          <w:caps w:val="false"/>
          <w:smallCaps w:val="false"/>
        </w:rPr>
      </w:pPr>
      <w:r>
        <w:rPr>
          <w:caps w:val="false"/>
          <w:smallCaps w:val="false"/>
        </w:rPr>
        <w:t> </w:t>
      </w:r>
    </w:p>
    <w:p>
      <w:pPr>
        <w:pStyle w:val="TextBody"/>
        <w:bidi w:val="0"/>
        <w:ind w:left="661" w:right="110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10.58</w:t>
      </w:r>
    </w:p>
    <w:tbl>
      <w:tblPr>
        <w:tblW w:w="3334" w:type="dxa"/>
        <w:jc w:val="left"/>
        <w:tblInd w:w="0" w:type="dxa"/>
        <w:tblLayout w:type="fixed"/>
        <w:tblCellMar>
          <w:top w:w="0" w:type="dxa"/>
          <w:left w:w="0" w:type="dxa"/>
          <w:bottom w:w="0" w:type="dxa"/>
          <w:right w:w="0" w:type="dxa"/>
        </w:tblCellMar>
      </w:tblPr>
      <w:tblGrid>
        <w:gridCol w:w="75"/>
        <w:gridCol w:w="537"/>
        <w:gridCol w:w="2722"/>
      </w:tblGrid>
      <w:tr>
        <w:trPr/>
        <w:tc>
          <w:tcPr>
            <w:tcW w:w="75" w:type="dxa"/>
            <w:tcBorders/>
            <w:vAlign w:val="center"/>
          </w:tcPr>
          <w:p>
            <w:pPr>
              <w:pStyle w:val="TableContents"/>
              <w:bidi w:val="0"/>
              <w:spacing w:before="0" w:after="283"/>
              <w:ind w:left="0" w:right="0" w:hanging="0"/>
              <w:jc w:val="left"/>
              <w:rPr>
                <w:sz w:val="4"/>
                <w:szCs w:val="4"/>
              </w:rPr>
            </w:pPr>
            <w:r>
              <w:rPr>
                <w:sz w:val="4"/>
                <w:szCs w:val="4"/>
              </w:rPr>
            </w:r>
          </w:p>
        </w:tc>
        <w:tc>
          <w:tcPr>
            <w:tcW w:w="3259" w:type="dxa"/>
            <w:gridSpan w:val="2"/>
            <w:tcBorders/>
            <w:vAlign w:val="center"/>
          </w:tcPr>
          <w:p>
            <w:pPr>
              <w:pStyle w:val="TableContents"/>
              <w:bidi w:val="0"/>
              <w:spacing w:before="0" w:after="283"/>
              <w:jc w:val="left"/>
              <w:rPr/>
            </w:pPr>
            <w:r>
              <w:rPr/>
              <w:t>TIDEWATER UTILITIES, INC.</w:t>
            </w:r>
          </w:p>
        </w:tc>
      </w:tr>
      <w:tr>
        <w:trPr/>
        <w:tc>
          <w:tcPr>
            <w:tcW w:w="75" w:type="dxa"/>
            <w:tcBorders/>
            <w:vAlign w:val="center"/>
          </w:tcPr>
          <w:p>
            <w:pPr>
              <w:pStyle w:val="TableContents"/>
              <w:bidi w:val="0"/>
              <w:spacing w:before="0" w:after="283"/>
              <w:ind w:left="0" w:right="0" w:hanging="0"/>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37" w:type="dxa"/>
            <w:tcBorders/>
            <w:vAlign w:val="center"/>
          </w:tcPr>
          <w:p>
            <w:pPr>
              <w:pStyle w:val="TableContents"/>
              <w:bidi w:val="0"/>
              <w:spacing w:before="0" w:after="283"/>
              <w:ind w:left="0" w:right="0" w:hanging="0"/>
              <w:jc w:val="left"/>
              <w:rPr/>
            </w:pPr>
            <w:r>
              <w:rPr/>
              <w:t>By:</w:t>
            </w:r>
          </w:p>
        </w:tc>
        <w:tc>
          <w:tcPr>
            <w:tcW w:w="2722" w:type="dxa"/>
            <w:tcBorders>
              <w:bottom w:val="single" w:sz="8" w:space="0" w:color="000000"/>
            </w:tcBorders>
            <w:tcMar>
              <w:bottom w:w="28" w:type="dxa"/>
            </w:tcMar>
            <w:vAlign w:val="center"/>
          </w:tcPr>
          <w:p>
            <w:pPr>
              <w:pStyle w:val="TableContents"/>
              <w:bidi w:val="0"/>
              <w:spacing w:before="0" w:after="283"/>
              <w:jc w:val="left"/>
              <w:rPr/>
            </w:pPr>
            <w:r>
              <w:rPr/>
              <w:t>/s/ Robert J. Capko</w:t>
            </w:r>
          </w:p>
        </w:tc>
      </w:tr>
      <w:tr>
        <w:trPr/>
        <w:tc>
          <w:tcPr>
            <w:tcW w:w="75" w:type="dxa"/>
            <w:tcBorders/>
            <w:vAlign w:val="center"/>
          </w:tcPr>
          <w:p>
            <w:pPr>
              <w:pStyle w:val="TableContents"/>
              <w:bidi w:val="0"/>
              <w:spacing w:before="0" w:after="283"/>
              <w:ind w:left="0" w:right="0" w:hanging="0"/>
              <w:jc w:val="left"/>
              <w:rPr/>
            </w:pPr>
            <w:r>
              <w:rPr/>
              <w:t> </w:t>
            </w:r>
          </w:p>
        </w:tc>
        <w:tc>
          <w:tcPr>
            <w:tcW w:w="537" w:type="dxa"/>
            <w:tcBorders/>
            <w:vAlign w:val="center"/>
          </w:tcPr>
          <w:p>
            <w:pPr>
              <w:pStyle w:val="TableContents"/>
              <w:bidi w:val="0"/>
              <w:spacing w:before="0" w:after="283"/>
              <w:ind w:left="0" w:right="0" w:hanging="0"/>
              <w:jc w:val="left"/>
              <w:rPr/>
            </w:pPr>
            <w:r>
              <w:rPr/>
              <w:t> </w:t>
            </w:r>
          </w:p>
        </w:tc>
        <w:tc>
          <w:tcPr>
            <w:tcW w:w="2722" w:type="dxa"/>
            <w:tcBorders/>
            <w:vAlign w:val="center"/>
          </w:tcPr>
          <w:p>
            <w:pPr>
              <w:pStyle w:val="TableContents"/>
              <w:bidi w:val="0"/>
              <w:spacing w:before="0" w:after="283"/>
              <w:jc w:val="left"/>
              <w:rPr/>
            </w:pPr>
            <w:r>
              <w:rPr/>
              <w:t>Robert J. Capko</w:t>
            </w:r>
          </w:p>
        </w:tc>
      </w:tr>
      <w:tr>
        <w:trPr/>
        <w:tc>
          <w:tcPr>
            <w:tcW w:w="75" w:type="dxa"/>
            <w:tcBorders/>
            <w:vAlign w:val="center"/>
          </w:tcPr>
          <w:p>
            <w:pPr>
              <w:pStyle w:val="TableContents"/>
              <w:bidi w:val="0"/>
              <w:spacing w:before="0" w:after="283"/>
              <w:ind w:left="0" w:right="0" w:hanging="0"/>
              <w:jc w:val="left"/>
              <w:rPr/>
            </w:pPr>
            <w:r>
              <w:rPr/>
              <w:t> </w:t>
            </w:r>
          </w:p>
        </w:tc>
        <w:tc>
          <w:tcPr>
            <w:tcW w:w="537" w:type="dxa"/>
            <w:tcBorders/>
            <w:vAlign w:val="center"/>
          </w:tcPr>
          <w:p>
            <w:pPr>
              <w:pStyle w:val="TableContents"/>
              <w:bidi w:val="0"/>
              <w:spacing w:before="0" w:after="283"/>
              <w:ind w:left="0" w:right="0" w:hanging="0"/>
              <w:jc w:val="left"/>
              <w:rPr/>
            </w:pPr>
            <w:r>
              <w:rPr/>
              <w:t> </w:t>
            </w:r>
          </w:p>
        </w:tc>
        <w:tc>
          <w:tcPr>
            <w:tcW w:w="2722" w:type="dxa"/>
            <w:tcBorders/>
            <w:vAlign w:val="center"/>
          </w:tcPr>
          <w:p>
            <w:pPr>
              <w:pStyle w:val="TableContents"/>
              <w:bidi w:val="0"/>
              <w:spacing w:before="0" w:after="283"/>
              <w:jc w:val="left"/>
              <w:rPr/>
            </w:pPr>
            <w:r>
              <w:rPr/>
              <w:t>Treasurer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p>
      <w:pPr>
        <w:pStyle w:val="TextBody"/>
        <w:bidi w:val="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380"/>
        <w:gridCol w:w="1655"/>
        <w:gridCol w:w="75"/>
      </w:tblGrid>
      <w:tr>
        <w:trPr/>
        <w:tc>
          <w:tcPr>
            <w:tcW w:w="380" w:type="dxa"/>
            <w:tcBorders/>
            <w:vAlign w:val="center"/>
          </w:tcPr>
          <w:p>
            <w:pPr>
              <w:pStyle w:val="TableContents"/>
              <w:bidi w:val="0"/>
              <w:spacing w:before="0" w:after="283"/>
              <w:jc w:val="left"/>
              <w:rPr/>
            </w:pPr>
            <w:r>
              <w:rPr/>
              <w:t>By:</w:t>
            </w:r>
          </w:p>
        </w:tc>
        <w:tc>
          <w:tcPr>
            <w:tcW w:w="1655" w:type="dxa"/>
            <w:tcBorders>
              <w:bottom w:val="single" w:sz="8" w:space="0" w:color="000000"/>
            </w:tcBorders>
            <w:tcMar>
              <w:bottom w:w="28" w:type="dxa"/>
            </w:tcMar>
            <w:vAlign w:val="center"/>
          </w:tcPr>
          <w:p>
            <w:pPr>
              <w:pStyle w:val="TableContents"/>
              <w:bidi w:val="0"/>
              <w:spacing w:before="0" w:after="283"/>
              <w:jc w:val="left"/>
              <w:rPr/>
            </w:pPr>
            <w:r>
              <w:rPr/>
              <w:t>/s/ Jay L. Kooper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Jay L. Kooper</w:t>
              <w:br/>
              <w:t>Secretary</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15" w:after="15"/>
        <w:ind w:left="15" w:right="15"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EXHIBIT F- CERTIFICATE AS TO PROJECTED DRAWDOWN SCHEDULE SERIES 2024C-DWSRF-DELDOT- LOCHMEATH TO PUNCHEON RUN MAIN RELOCATIONS}</w:t>
      </w:r>
    </w:p>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120"/>
        <w:jc w:val="right"/>
        <w:rPr>
          <w:caps w:val="false"/>
          <w:smallCaps w:val="false"/>
        </w:rPr>
      </w:pPr>
      <w:bookmarkStart w:id="35" w:name="ex31-1.htm"/>
      <w:bookmarkStart w:id="36" w:name="ksex311"/>
      <w:bookmarkEnd w:id="35"/>
      <w:bookmarkEnd w:id="36"/>
      <w:r>
        <w:rPr>
          <w:caps w:val="false"/>
          <w:smallCaps w:val="false"/>
        </w:rPr>
        <w:t> </w:t>
      </w:r>
      <w:r>
        <w:rPr>
          <w:rFonts w:ascii="Times New Roman;Times;Serif" w:hAnsi="Times New Roman;Times;Serif"/>
          <w:b/>
          <w:i w:val="false"/>
          <w:caps w:val="false"/>
          <w:smallCaps w:val="false"/>
          <w:sz w:val="20"/>
        </w:rPr>
        <w:t>Exhibit 31.1</w:t>
      </w:r>
      <w:r>
        <w:br w:type="page"/>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CERTIFICATION PURSUANT TO RULES 13a-14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15d-14 OF THE SECURITIES EXCHANGE ACT OF 1934</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Nadine Leslie, certify that:</w:t>
      </w:r>
    </w:p>
    <w:p>
      <w:pPr>
        <w:pStyle w:val="TextBody"/>
        <w:bidi w:val="0"/>
        <w:ind w:left="0" w:right="0" w:firstLine="36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75"/>
        <w:gridCol w:w="170"/>
        <w:gridCol w:w="8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Middlesex Water Company (the “registrant”);</w:t>
            </w:r>
          </w:p>
        </w:tc>
      </w:tr>
    </w:tbl>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ind w:left="72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Nadine Leslie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Nadine Leslie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2024</w:t>
      </w:r>
    </w:p>
    <w:p>
      <w:pPr>
        <w:pStyle w:val="TextBody"/>
        <w:bidi w:val="0"/>
        <w:spacing w:before="0" w:after="283"/>
        <w:jc w:val="left"/>
        <w:rPr/>
      </w:pPr>
      <w:r>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37" w:name="ex31-2.htm"/>
      <w:bookmarkStart w:id="38" w:name="ksex312"/>
      <w:bookmarkEnd w:id="37"/>
      <w:bookmarkEnd w:id="3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CERTIFICATION PURSUANT TO RULES 13a-14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15d-14 OF THE SECURITIES EXCHANGE ACT OF 1934</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Mohammed G. Zerhouni, certify that:</w:t>
      </w:r>
    </w:p>
    <w:p>
      <w:pPr>
        <w:pStyle w:val="TextBody"/>
        <w:bidi w:val="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75"/>
        <w:gridCol w:w="170"/>
        <w:gridCol w:w="8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Middlesex Water Company (the “registrant”);</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ind w:left="72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Mohammed G. Zerhouni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Mohammed G. Zerhouni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2024</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39" w:name="ex32-1.htm"/>
      <w:bookmarkStart w:id="40" w:name="ksex321"/>
      <w:bookmarkEnd w:id="39"/>
      <w:bookmarkEnd w:id="40"/>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CERTIFICATION PURSUANT TO 18 U.S.C. §1350</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Nadine Leslie,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Nadine Leslie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Nadine Leslie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right"/>
        <w:rPr>
          <w:caps w:val="false"/>
          <w:smallCaps w:val="false"/>
        </w:rPr>
      </w:pPr>
      <w:bookmarkStart w:id="41" w:name="ex32-2.htm"/>
      <w:bookmarkStart w:id="42" w:name="ksex322"/>
      <w:bookmarkEnd w:id="41"/>
      <w:bookmarkEnd w:id="42"/>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CERTIFICATION PURSUANT TO 18 U.S.C. §1350</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Mohammed G. Zerhouni,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 Mohammed G. Zerhouni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Mohammed G. Zerhouni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Chief Financial Officer and Treasurer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6004/000117494724000816/ex99-2.htm" TargetMode="External"/><Relationship Id="rId3" Type="http://schemas.openxmlformats.org/officeDocument/2006/relationships/hyperlink" Target="https://www.sec.gov/Archives/edgar/data/66004/000117494724000816/ex99-3.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56045</Words>
  <Characters>308183</Characters>
  <CharactersWithSpaces>367358</CharactersWithSpaces>
  <Paragraphs>10631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