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June 30, 2022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34"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34"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5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21"/>
        </w:trPr>
        <w:tc>
          <w:tcPr>
            <w:tcW w:w="2700" w:type="dxa"/>
            <w:vAlign w:val="bottom"/>
            <w:tcBorders>
              <w:bottom w:val="single" w:sz="8" w:color="auto"/>
            </w:tcBorders>
          </w:tcPr>
          <w:p>
            <w:pPr>
              <w:spacing w:after="0"/>
              <w:rPr>
                <w:sz w:val="10"/>
                <w:szCs w:val="10"/>
                <w:color w:val="auto"/>
              </w:rPr>
            </w:pPr>
          </w:p>
        </w:tc>
        <w:tc>
          <w:tcPr>
            <w:tcW w:w="560" w:type="dxa"/>
            <w:vAlign w:val="bottom"/>
            <w:vMerge w:val="restart"/>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40" w:type="dxa"/>
            <w:vAlign w:val="bottom"/>
            <w:vMerge w:val="restart"/>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60" w:type="dxa"/>
            <w:vAlign w:val="bottom"/>
            <w:vMerge w:val="continue"/>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40" w:type="dxa"/>
            <w:vAlign w:val="bottom"/>
            <w:vMerge w:val="continue"/>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9"/>
              </w:rPr>
              <w:t>NASDAQ</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34"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100" w:space="720"/>
            <w:col w:w="3500"/>
          </w:cols>
          <w:pgMar w:left="320" w:top="634"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July 29, 2022: Common Stock, No Par Value: 17,609,794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00" w:type="dxa"/>
            <w:vAlign w:val="bottom"/>
            <w:gridSpan w:val="10"/>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tcBorders>
              <w:top w:val="single" w:sz="8" w:color="0000EE"/>
            </w:tcBorders>
            <w:gridSpan w:val="19"/>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Common Stockholders’ Equity</w:t>
              </w:r>
            </w:hyperlink>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top w:val="single" w:sz="8" w:color="0000EE"/>
            </w:tcBorders>
            <w:gridSpan w:val="18"/>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Notes to Unaudited Condensed Consolidated Financial Statements</w:t>
              </w:r>
            </w:hyperlink>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of Market Risk</w:t>
              </w:r>
            </w:hyperlink>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600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Defaults upon Senior Securities</w:t>
              </w:r>
            </w:hyperlink>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60" w:type="dxa"/>
            <w:vAlign w:val="bottom"/>
            <w:gridSpan w:val="2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79"/>
        </w:trPr>
        <w:tc>
          <w:tcPr>
            <w:tcW w:w="180" w:type="dxa"/>
            <w:vAlign w:val="bottom"/>
            <w:tcBorders>
              <w:bottom w:val="single" w:sz="8" w:color="EEEEEE"/>
            </w:tcBorders>
          </w:tcPr>
          <w:p>
            <w:pPr>
              <w:spacing w:after="0"/>
              <w:rPr>
                <w:sz w:val="24"/>
                <w:szCs w:val="24"/>
                <w:color w:val="auto"/>
              </w:rPr>
            </w:pPr>
          </w:p>
        </w:tc>
        <w:tc>
          <w:tcPr>
            <w:tcW w:w="98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rPr>
              <w:t>MIDDLESEX WATER COMPANY</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100" w:type="dxa"/>
            <w:vAlign w:val="bottom"/>
            <w:gridSpan w:val="5"/>
          </w:tcPr>
          <w:p>
            <w:pPr>
              <w:jc w:val="center"/>
              <w:ind w:left="24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9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4"/>
                <w:szCs w:val="24"/>
                <w:color w:val="auto"/>
              </w:rPr>
            </w:pPr>
          </w:p>
        </w:tc>
        <w:tc>
          <w:tcPr>
            <w:tcW w:w="25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4"/>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39,683</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36,701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75,879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69,242</w:t>
            </w: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17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19,557</w:t>
            </w:r>
          </w:p>
        </w:tc>
        <w:tc>
          <w:tcPr>
            <w:tcW w:w="5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17,959</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38,695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36,315</w:t>
            </w: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5,670</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11,292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4,368</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8,512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29,595</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26,887</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58,499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53,794</w:t>
            </w:r>
          </w:p>
        </w:tc>
      </w:tr>
      <w:tr>
        <w:trPr>
          <w:trHeight w:val="169"/>
        </w:trPr>
        <w:tc>
          <w:tcPr>
            <w:tcW w:w="3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Sale of Subsidiary</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5,232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10,088</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9,814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22,612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15,448</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548</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1,396</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net</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1,944</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1,558</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3,699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r>
      <w:tr>
        <w:trPr>
          <w:trHeight w:val="209"/>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2,369</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4,219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9,663</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9,302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22,092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15,235</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795</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8,868</w:t>
            </w:r>
          </w:p>
        </w:tc>
        <w:tc>
          <w:tcPr>
            <w:tcW w:w="5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10,923</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20,968</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17,828</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8,838</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10,893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20,908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w:t>
            </w:r>
          </w:p>
        </w:tc>
      </w:tr>
      <w:tr>
        <w:trPr>
          <w:trHeight w:val="210"/>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0.50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0.62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17,583</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17,488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17,560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w:t>
            </w:r>
          </w:p>
        </w:tc>
      </w:tr>
      <w:tr>
        <w:trPr>
          <w:trHeight w:val="23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17,698</w:t>
            </w:r>
          </w:p>
        </w:tc>
        <w:tc>
          <w:tcPr>
            <w:tcW w:w="5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17,603</w:t>
            </w: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17,675</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420" w:type="dxa"/>
            <w:vAlign w:val="bottom"/>
          </w:tcPr>
          <w:p>
            <w:pPr>
              <w:jc w:val="center"/>
              <w:ind w:left="90"/>
              <w:spacing w:after="0"/>
              <w:rPr>
                <w:sz w:val="20"/>
                <w:szCs w:val="20"/>
                <w:color w:val="auto"/>
              </w:rPr>
            </w:pPr>
            <w:r>
              <w:rPr>
                <w:rFonts w:ascii="Arial" w:cs="Arial" w:eastAsia="Arial" w:hAnsi="Arial"/>
                <w:sz w:val="18"/>
                <w:szCs w:val="18"/>
                <w:b w:val="1"/>
                <w:bCs w:val="1"/>
                <w:color w:val="auto"/>
              </w:rPr>
              <w:t>MIDDLESEX WATER COMPANY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244,593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247,286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703,360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697,200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95,782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95,658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41,974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1,085,709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1,065,091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206,781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199,723</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878,928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865,368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20" w:type="dxa"/>
            <w:vAlign w:val="bottom"/>
          </w:tcPr>
          <w:p>
            <w:pPr>
              <w:ind w:left="140"/>
              <w:spacing w:after="0" w:line="201" w:lineRule="exact"/>
              <w:rPr>
                <w:sz w:val="20"/>
                <w:szCs w:val="20"/>
                <w:color w:val="auto"/>
              </w:rPr>
            </w:pPr>
            <w:r>
              <w:rPr>
                <w:rFonts w:ascii="Arial" w:cs="Arial" w:eastAsia="Arial" w:hAnsi="Arial"/>
                <w:sz w:val="18"/>
                <w:szCs w:val="18"/>
                <w:color w:val="auto"/>
                <w:w w:val="98"/>
              </w:rPr>
              <w:t>Accounts Receivable, net of allowance for uncollectible accounts of</w:t>
            </w:r>
          </w:p>
        </w:tc>
        <w:tc>
          <w:tcPr>
            <w:tcW w:w="34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14,629</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$2,656 and $2,574, respectively</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10,289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5,707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4,075</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39,020</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42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4,161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102,023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100,738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Non-utility Assets -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120,070</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120,292</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1,038,018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CAPITALIZATION AND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w:t>
            </w: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No Par Value</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229,037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156,531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145,807</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COMMON EQUITY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385,568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367,726</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305,411</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693,063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676,330</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54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7,814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24,249</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12,514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2,155</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3,102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78,829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56,619</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Advances for Construction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22,919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Lease Obligations - Operating</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4,036</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Deferred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74,471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9,143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46,418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159,203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108,057</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127,863</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CAPITALIZATION AND LIABILITIES</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1,038,018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34"/>
        </w:trPr>
        <w:tc>
          <w:tcPr>
            <w:tcW w:w="8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20,968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17,828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13,401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12,900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(3,256)</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(7,852)</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445</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Gain on Sale of Subsidiary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(5,232)</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682</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Materials &amp; Supplies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3,124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3,893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 Plans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165</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16"/>
        </w:trPr>
        <w:tc>
          <w:tcPr>
            <w:tcW w:w="8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26,861</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14,579</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Expenditures, Including AFUDC of $394 in 2022 and $860 in 2021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(39,343)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w:t>
            </w:r>
          </w:p>
        </w:tc>
      </w:tr>
      <w:tr>
        <w:trPr>
          <w:trHeight w:val="216"/>
        </w:trPr>
        <w:tc>
          <w:tcPr>
            <w:tcW w:w="8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Proceeds from Sale of Subsiary</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3,122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(36,221)</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2,287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1,595</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Short-term Bank Borrowings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29,500</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Deferred Debt Issuance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7,039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(10,184)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(9,527)</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(1,191)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7,946</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10,147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27,704</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787</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r>
      <w:tr>
        <w:trPr>
          <w:trHeight w:val="209"/>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3,533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10,406</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4,320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4,321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Non-Cash Consideration for Sale of Subsidiary</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2,100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4,245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3,975</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34"/>
        </w:trPr>
        <w:tc>
          <w:tcPr>
            <w:tcW w:w="83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575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2,320</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- 2022 - 17,604; 2021 - 17,522</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229,037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r>
      <w:tr>
        <w:trPr>
          <w:trHeight w:val="216"/>
        </w:trPr>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156,531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145,807</w:t>
            </w:r>
          </w:p>
        </w:tc>
      </w:tr>
      <w:tr>
        <w:trPr>
          <w:trHeight w:val="209"/>
        </w:trPr>
        <w:tc>
          <w:tcPr>
            <w:tcW w:w="65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385,568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367,726</w:t>
            </w:r>
          </w:p>
        </w:tc>
      </w:tr>
      <w:tr>
        <w:trPr>
          <w:trHeight w:val="209"/>
        </w:trPr>
        <w:tc>
          <w:tcPr>
            <w:tcW w:w="6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Shares Outstanding - 20</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19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19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5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Mortgage Bonds, 0.00% - 5.50%, due 2023 - 2059</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255,641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203,892</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Amortizing Secured Notes, 3.94% - 7.05%, due 2028 - 2046</w:t>
            </w:r>
          </w:p>
        </w:tc>
        <w:tc>
          <w:tcPr>
            <w:tcW w:w="19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46,266</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47,613</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Revolving Trust Notes, 2.00% - 4.22%, due 2022 - 2041</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9,365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7,510</w:t>
            </w:r>
          </w:p>
        </w:tc>
      </w:tr>
      <w:tr>
        <w:trPr>
          <w:trHeight w:val="216"/>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Construction Loans, 0.00%</w:t>
            </w:r>
          </w:p>
        </w:tc>
        <w:tc>
          <w:tcPr>
            <w:tcW w:w="1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52,131</w:t>
            </w:r>
          </w:p>
        </w:tc>
      </w:tr>
      <w:tr>
        <w:trPr>
          <w:trHeight w:val="210"/>
        </w:trPr>
        <w:tc>
          <w:tcPr>
            <w:tcW w:w="6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311,272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311,146</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19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7,072</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7,271</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(5,119</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(5,166)</w:t>
            </w:r>
          </w:p>
        </w:tc>
      </w:tr>
      <w:tr>
        <w:trPr>
          <w:trHeight w:val="216"/>
        </w:trPr>
        <w:tc>
          <w:tcPr>
            <w:tcW w:w="65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1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(7,814</w:t>
            </w: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(6,731)</w:t>
            </w:r>
          </w:p>
        </w:tc>
      </w:tr>
      <w:tr>
        <w:trPr>
          <w:trHeight w:val="209"/>
        </w:trPr>
        <w:tc>
          <w:tcPr>
            <w:tcW w:w="65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305,411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2021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April 1, 2021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17,478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217,977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130,873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348,850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10,923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17,490</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218,100</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136,998</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355,098</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2021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128,757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($0.5450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17,490</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218,100</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136,998</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355,098</w:t>
            </w:r>
          </w:p>
        </w:tc>
      </w:tr>
      <w:tr>
        <w:trPr>
          <w:trHeight w:val="210"/>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2022</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April 1, 2022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225,092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152,790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377,882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($0.2900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17,604</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229,037</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156,531</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385,568</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2022</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17,522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221,919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145,807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367,726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($0.5800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17,604</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229,037</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156,531</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385,568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consolidated notes within the 2021 Annual Report on Form 10-K (the 2021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2022, the results of operations for the three month and six month periods ended June 30, 2022 and 2021 and cash flows for the six month periods ended June 30, 2022 and 2021. Information included in the Condensed Consolidated Balance Sheet as of December 31, 2021, has been derived from the Company’s December 31, 2021 audited financial statements included in the 2021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Neither the NJDEP nor Middlesex has characterized this exceedance as an acute health threat. However, Middlesex was required to notify its affected customers and complied in November 2021 as required by the regulation. Further, the Notice required the Company to take any action necessary to comply with the new standard by September 7, 2022. Middlesex has provided current sampling results to the NJDEP indicating compliance with the new standard and is awaiting confirmation from the NJDEP.</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NJDEP standard for PFOA was developed based on a Health-based Maximum Contaminant Level of 14 parts per trillion. Construction of an enhanced treatment process at the Park Avenue Wellfield Treatment Plant to comply with the new standard had already begun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Simultaneously, the Company began design of an acceleration of a portion of the Park Avenue Wellfield treatment upgrades to meet anticipated increases in the historical higher water demand periods during the summer months.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Phase 1 construction of an advanced treatment facility at its Park Avenue Wellfield was completed and the treatment facility is effectively treating ground water to ensure compliance with all state and federal drinking water standards. Working in coordination with the NJDEP, Middlesex has begun a phased, start-up of its Park Avenue Wellfield and is successfully introducing treated water into the distribution system. Water being delivered to customers is in compliance with all USEPA and NJDEP drinking water standards, including the newly established water quality standard for PFOA. The Park Avenue wells had been turned off since December 2021 when the Company had begun providing additional water from its surface water treatment plant and other sources. This plan to turn on, and treat, certain wells to support normal heightened seasonal demand was met with full approval from state regulatory agencies.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taken this action in addition to a separate lawsuit the Company initiated against 3M seeking to hold 3M accountable for introduction of perfluoroalkyl substances, which include PFOA, into the Company’s water supply at its Park Avenue Wellfield facility.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believes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unable to maintain compliance with the requirements of the Notice by September 7, 2022.</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to Artesian Wastewater Management, Inc. for $6.4 million in cash and other consideration, resulting in a $5.2 million pre-tax gain. The Company will continue to own and operate its non-regulated water and wastewater contract operations business in Delaware.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Coronavirus (COVID-19) Pandemic </w:t>
      </w:r>
      <w:r>
        <w:rPr>
          <w:rFonts w:ascii="Arial" w:cs="Arial" w:eastAsia="Arial" w:hAnsi="Arial"/>
          <w:sz w:val="17"/>
          <w:szCs w:val="17"/>
          <w:color w:val="auto"/>
        </w:rPr>
        <w:t>– On April 13, 2022, the United States Secretary of Health and Human Services renewed the determination that a</w:t>
      </w:r>
      <w:r>
        <w:rPr>
          <w:rFonts w:ascii="Arial" w:cs="Arial" w:eastAsia="Arial" w:hAnsi="Arial"/>
          <w:sz w:val="17"/>
          <w:szCs w:val="17"/>
          <w:b w:val="1"/>
          <w:bCs w:val="1"/>
          <w:color w:val="auto"/>
        </w:rPr>
        <w:t xml:space="preserve"> </w:t>
      </w:r>
      <w:r>
        <w:rPr>
          <w:rFonts w:ascii="Arial" w:cs="Arial" w:eastAsia="Arial" w:hAnsi="Arial"/>
          <w:sz w:val="17"/>
          <w:szCs w:val="17"/>
          <w:color w:val="auto"/>
        </w:rPr>
        <w:t>nationwide health emergency 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Since the ultimate rate treatment to be determined by the NJBPU and the DEPSC regarding incremental costs related to COVID-19 is not definitively known at this time, the Company has not deferred any such costs. We will continue to monitor the effects of COVID-19 and evaluate its impact on the Company’s results of operations, financial condition and liquidity.</w:t>
      </w:r>
    </w:p>
    <w:p>
      <w:pPr>
        <w:sectPr>
          <w:pgSz w:w="11900" w:h="16838" w:orient="portrait"/>
          <w:cols w:equalWidth="0" w:num="1">
            <w:col w:w="11240"/>
          </w:cols>
          <w:pgMar w:left="320" w:top="121" w:right="3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Middlesex filed a petition with the NJBPU seeking approval to set its PWAC tariff rate to recover additional costs of $3.7 million for the purchase of treated water from a non-affiliated water utility regulated by the NJBPU. We cannot predict whether the NJBPU will ultimately approve, deny or reduce the amount of our request.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On June 23, 2022, the Delaware Division of the Public Advocate filed a petition with the DEPSC requesting that Tidewater’s rates be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claim that Tidewater has been earning above its authorized rate of return. Tidewater intends to vigorously defend against this proposed rate reduction based on current and near-term anticipated increases in operating costs and capital investments. Tidewater cannot predict whether the DEPSC will ultimately approve, deny or reduce the amount of the requested rate reduction.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2022, Tidewater notified the DEPSC of its intention to likely file for a base water rate increase in the first quarter of 2023 based on projected increases in operational expenses and capital spending.</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The timing of the final decision by the Pennsylvania Court and the final adjudication of this matter cannot be predicted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Common Stock –</w:t>
      </w:r>
      <w:r>
        <w:rPr>
          <w:rFonts w:ascii="Arial" w:cs="Arial" w:eastAsia="Arial" w:hAnsi="Arial"/>
          <w:sz w:val="16"/>
          <w:szCs w:val="16"/>
          <w:color w:val="auto"/>
        </w:rPr>
        <w:t>During the six months ended June 30, 2022 and 2021, there were 76,550 common shares (approximately $7.0 million) and 7,787</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(approximately $0.6 million) respectively, issued under the Middlesex Water Company Investment Plan (the Investment Plan). The 3% purchase discount offering period on the Company’s common stock through the Investment Plan is set to expire on August 1, 2022. 200,000 shares were originally allocated to the offering and there remains approximately 93,000 shares available as of June 30, 2022. The discount applies to all common stock purchases made under the Investment Plan during the discount period, whether by optional cash payment or by dividend reinvestment.</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Debt – </w:t>
      </w:r>
      <w:r>
        <w:rPr>
          <w:rFonts w:ascii="Arial" w:cs="Arial" w:eastAsia="Arial" w:hAnsi="Arial"/>
          <w:sz w:val="16"/>
          <w:szCs w:val="16"/>
          <w:color w:val="auto"/>
        </w:rPr>
        <w:t>In May 2022, Middlesex repaid its two outstanding New Jersey Infrastructure Bank (NJIB) construction loans by issuing First</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Bonds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Tidewater received approval from the DEPSC to borrow up to $5.0 million under the Delaware State Revolving Fund (SRF) Program for construction of a one million gallon elevated storage tank. Tidewater closed on the $5.0 million loan at an interest rate of 2.0% in December 2021 and began receiving disbursements in January 2022. Through June 30, 2022, Tidewater has drawn a total of $2.2 million and expects borrowing under this loan to continue through mid-2023. The final maturity date on the loan is 2044.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following methods and assumptions were used by the Company in estimating its fair value disclosure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publicly traded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80" w:type="dxa"/>
            <w:vAlign w:val="bottom"/>
            <w:gridSpan w:val="2"/>
          </w:tcPr>
          <w:p>
            <w:pPr>
              <w:ind w:left="500"/>
              <w:spacing w:after="0"/>
              <w:rPr>
                <w:sz w:val="20"/>
                <w:szCs w:val="20"/>
                <w:color w:val="auto"/>
              </w:rPr>
            </w:pPr>
            <w:r>
              <w:rPr>
                <w:rFonts w:ascii="Arial" w:cs="Arial" w:eastAsia="Arial" w:hAnsi="Arial"/>
                <w:sz w:val="18"/>
                <w:szCs w:val="18"/>
                <w:color w:val="auto"/>
              </w:rPr>
              <w:t>(Thousands of Dollars)</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00" w:type="dxa"/>
            <w:vAlign w:val="bottom"/>
            <w:gridSpan w:val="2"/>
          </w:tcPr>
          <w:p>
            <w:pPr>
              <w:ind w:left="2240"/>
              <w:spacing w:after="0"/>
              <w:rPr>
                <w:sz w:val="20"/>
                <w:szCs w:val="20"/>
                <w:color w:val="auto"/>
              </w:rPr>
            </w:pPr>
            <w:r>
              <w:rPr>
                <w:rFonts w:ascii="Arial" w:cs="Arial" w:eastAsia="Arial" w:hAnsi="Arial"/>
                <w:sz w:val="18"/>
                <w:szCs w:val="18"/>
                <w:color w:val="auto"/>
              </w:rPr>
              <w:t>June 30, 2022</w:t>
            </w:r>
          </w:p>
        </w:tc>
        <w:tc>
          <w:tcPr>
            <w:tcW w:w="2660" w:type="dxa"/>
            <w:vAlign w:val="bottom"/>
            <w:gridSpan w:val="2"/>
          </w:tcPr>
          <w:p>
            <w:pPr>
              <w:ind w:left="620"/>
              <w:spacing w:after="0"/>
              <w:rPr>
                <w:sz w:val="20"/>
                <w:szCs w:val="20"/>
                <w:color w:val="auto"/>
              </w:rPr>
            </w:pPr>
            <w:r>
              <w:rPr>
                <w:rFonts w:ascii="Arial" w:cs="Arial" w:eastAsia="Arial" w:hAnsi="Arial"/>
                <w:sz w:val="18"/>
                <w:szCs w:val="18"/>
                <w:color w:val="auto"/>
              </w:rPr>
              <w:t>December 31, 2021</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FMBs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$150,642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$149,500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$98,828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$107,781</w:t>
            </w:r>
          </w:p>
        </w:tc>
      </w:tr>
    </w:tbl>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was not practicable to estimate their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 “State Revolving Trust Note”, “State Revolving Trust Bond”, “Construction Loans” on the Condensed Consolidated Statements of Capital Stock and Long-Term Debt). The carrying amount of these instruments was $160.6 million and $212.3 million at June 30, 2022 and December 31, 2021, respectively. Customer advances for construction have carrying amounts of $22.9 million and $23.5 million at June 30, 2022 and December 31, 2021, respectively. Their relative fair values cannot be accurately estimated since future refund payments depend on several variables, including new customer connections, customer consumption levels and future rate increases.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60" w:type="dxa"/>
            <w:vAlign w:val="bottom"/>
            <w:gridSpan w:val="3"/>
          </w:tcPr>
          <w:p>
            <w:pPr>
              <w:jc w:val="center"/>
              <w:ind w:right="550"/>
              <w:spacing w:after="0"/>
              <w:rPr>
                <w:sz w:val="20"/>
                <w:szCs w:val="20"/>
                <w:color w:val="auto"/>
              </w:rPr>
            </w:pPr>
            <w:r>
              <w:rPr>
                <w:rFonts w:ascii="Arial" w:cs="Arial" w:eastAsia="Arial" w:hAnsi="Arial"/>
                <w:sz w:val="18"/>
                <w:szCs w:val="18"/>
                <w:color w:val="auto"/>
                <w:w w:val="89"/>
              </w:rPr>
              <w:t>Three Months Ended 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8,868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10,923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8,838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10,893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0.50</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0.62</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8,838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10,893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8,855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10,910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17,603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0.50</w:t>
            </w:r>
          </w:p>
        </w:tc>
        <w:tc>
          <w:tcPr>
            <w:tcW w:w="114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0.62</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60" w:type="dxa"/>
            <w:vAlign w:val="bottom"/>
            <w:gridSpan w:val="3"/>
          </w:tcPr>
          <w:p>
            <w:pPr>
              <w:jc w:val="center"/>
              <w:ind w:right="530"/>
              <w:spacing w:after="0"/>
              <w:rPr>
                <w:sz w:val="20"/>
                <w:szCs w:val="20"/>
                <w:color w:val="auto"/>
              </w:rPr>
            </w:pPr>
            <w:r>
              <w:rPr>
                <w:rFonts w:ascii="Arial" w:cs="Arial" w:eastAsia="Arial" w:hAnsi="Arial"/>
                <w:sz w:val="18"/>
                <w:szCs w:val="18"/>
                <w:color w:val="auto"/>
                <w:w w:val="89"/>
              </w:rPr>
              <w:t>Six Months Ended 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20,968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17,828</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20,908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17,768</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1.19</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1.02</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20,908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17,768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20,942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17,802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1.18</w:t>
            </w:r>
          </w:p>
        </w:tc>
        <w:tc>
          <w:tcPr>
            <w:tcW w:w="114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gridSpan w:val="3"/>
          </w:tcPr>
          <w:p>
            <w:pPr>
              <w:jc w:val="right"/>
              <w:ind w:right="590"/>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18"/>
                <w:szCs w:val="18"/>
                <w:color w:val="auto"/>
              </w:rPr>
            </w:pPr>
          </w:p>
        </w:tc>
        <w:tc>
          <w:tcPr>
            <w:tcW w:w="230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w:t>
            </w:r>
          </w:p>
        </w:tc>
      </w:tr>
      <w:tr>
        <w:trPr>
          <w:trHeight w:val="230"/>
        </w:trPr>
        <w:tc>
          <w:tcPr>
            <w:tcW w:w="3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r>
      <w:tr>
        <w:trPr>
          <w:trHeight w:val="209"/>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Operations by Segments: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37,037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33,609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70,361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63,030</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3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2,875</w:t>
            </w:r>
          </w:p>
        </w:tc>
        <w:tc>
          <w:tcPr>
            <w:tcW w:w="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3,405</w:t>
            </w:r>
          </w:p>
        </w:tc>
        <w:tc>
          <w:tcPr>
            <w:tcW w:w="5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5,885</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6,662</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39,683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36,701</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75,879</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69,242</w:t>
            </w:r>
          </w:p>
        </w:tc>
      </w:tr>
      <w:tr>
        <w:trPr>
          <w:trHeight w:val="210"/>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9,336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8,711</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21,043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13,427</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1,103</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10,088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9,814</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22,612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15,448</w:t>
            </w:r>
          </w:p>
        </w:tc>
      </w:tr>
      <w:tr>
        <w:trPr>
          <w:trHeight w:val="209"/>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Regulated</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8,314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10,108</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19,814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16,347</w:t>
            </w:r>
          </w:p>
        </w:tc>
      </w:tr>
      <w:tr>
        <w:trPr>
          <w:trHeight w:val="216"/>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554</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815</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1,154</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8,868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10,923</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20,968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17,828</w:t>
            </w:r>
          </w:p>
        </w:tc>
      </w:tr>
      <w:tr>
        <w:trPr>
          <w:trHeight w:val="209"/>
        </w:trPr>
        <w:tc>
          <w:tcPr>
            <w:tcW w:w="3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22,549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24,391</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39,134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46,354</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Non – Regulated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09"/>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22,712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24,467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39,343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46,500</w:t>
            </w:r>
          </w:p>
        </w:tc>
      </w:tr>
      <w:tr>
        <w:trPr>
          <w:trHeight w:val="384"/>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97"/>
              </w:rPr>
              <w:t>As of</w:t>
            </w:r>
          </w:p>
        </w:tc>
        <w:tc>
          <w:tcPr>
            <w:tcW w:w="420" w:type="dxa"/>
            <w:vAlign w:val="bottom"/>
          </w:tcPr>
          <w:p>
            <w:pPr>
              <w:spacing w:after="0"/>
              <w:rPr>
                <w:sz w:val="24"/>
                <w:szCs w:val="24"/>
                <w:color w:val="auto"/>
              </w:rPr>
            </w:pPr>
          </w:p>
        </w:tc>
        <w:tc>
          <w:tcPr>
            <w:tcW w:w="1040" w:type="dxa"/>
            <w:vAlign w:val="bottom"/>
          </w:tcPr>
          <w:p>
            <w:pPr>
              <w:jc w:val="center"/>
              <w:ind w:right="310"/>
              <w:spacing w:after="0"/>
              <w:rPr>
                <w:sz w:val="20"/>
                <w:szCs w:val="20"/>
                <w:color w:val="auto"/>
              </w:rPr>
            </w:pPr>
            <w:r>
              <w:rPr>
                <w:rFonts w:ascii="Arial" w:cs="Arial" w:eastAsia="Arial" w:hAnsi="Arial"/>
                <w:sz w:val="18"/>
                <w:szCs w:val="18"/>
                <w:color w:val="auto"/>
                <w:w w:val="97"/>
              </w:rPr>
              <w:t>As of</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86"/>
              </w:rPr>
              <w:t>June 30,</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2022</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2021</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Regulated</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1,046,001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1,022,116</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6,595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(14,578)</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(9,912)</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1,038,018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1,020,015</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85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490"/>
              <w:spacing w:after="0"/>
              <w:rPr>
                <w:sz w:val="20"/>
                <w:szCs w:val="20"/>
                <w:color w:val="auto"/>
              </w:rPr>
            </w:pPr>
            <w:r>
              <w:rPr>
                <w:rFonts w:ascii="Arial" w:cs="Arial" w:eastAsia="Arial" w:hAnsi="Arial"/>
                <w:sz w:val="18"/>
                <w:szCs w:val="18"/>
                <w:color w:val="auto"/>
              </w:rPr>
              <w:t>As of June 30, 2022</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Outstanding</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Renewal Date</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26, 2023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PNC Bank</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Pr>
          <w:p>
            <w:pPr>
              <w:ind w:left="120"/>
              <w:spacing w:after="0"/>
              <w:rPr>
                <w:sz w:val="20"/>
                <w:szCs w:val="20"/>
                <w:color w:val="auto"/>
              </w:rPr>
            </w:pPr>
            <w:r>
              <w:rPr>
                <w:rFonts w:ascii="Arial" w:cs="Arial" w:eastAsia="Arial" w:hAnsi="Arial"/>
                <w:sz w:val="18"/>
                <w:szCs w:val="18"/>
                <w:color w:val="auto"/>
              </w:rPr>
              <w:t>January 31, 2024</w:t>
            </w:r>
          </w:p>
        </w:tc>
      </w:tr>
      <w:tr>
        <w:trPr>
          <w:trHeight w:val="21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November 30, 2023</w:t>
            </w:r>
          </w:p>
        </w:tc>
      </w:tr>
      <w:tr>
        <w:trPr>
          <w:trHeight w:val="210"/>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140.0</w:t>
            </w:r>
          </w:p>
        </w:tc>
        <w:tc>
          <w:tcPr>
            <w:tcW w:w="1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Bank of America and PNC Bank lines of credit is set using the Bloomberg Short-Term Bank Yield Index and adding a credit spread, which varies by financial institution. The interest rate for borrowings under the CoBank line of credit are set weekly using CoBank’s internal cost of funds index that is similar to the Standard Overnight Financing Rate and adding a credit spread. There is no requirement for a compensating balance under any of the established lines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June 30, 2022 under these credit lines is 2.16%.</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lines of credit and the weighted average interest rates on those amounts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18"/>
                <w:szCs w:val="18"/>
                <w:color w:val="auto"/>
              </w:rPr>
            </w:pPr>
          </w:p>
        </w:tc>
        <w:tc>
          <w:tcPr>
            <w:tcW w:w="2400" w:type="dxa"/>
            <w:vAlign w:val="bottom"/>
            <w:gridSpan w:val="3"/>
          </w:tcPr>
          <w:p>
            <w:pPr>
              <w:jc w:val="center"/>
              <w:ind w:right="450"/>
              <w:spacing w:after="0"/>
              <w:rPr>
                <w:sz w:val="20"/>
                <w:szCs w:val="20"/>
                <w:color w:val="auto"/>
              </w:rPr>
            </w:pPr>
            <w:r>
              <w:rPr>
                <w:rFonts w:ascii="Arial" w:cs="Arial" w:eastAsia="Arial" w:hAnsi="Arial"/>
                <w:sz w:val="18"/>
                <w:szCs w:val="18"/>
                <w:color w:val="auto"/>
                <w:w w:val="91"/>
              </w:rPr>
              <w:t>Six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left="57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center"/>
              <w:ind w:left="430"/>
              <w:spacing w:after="0"/>
              <w:rPr>
                <w:sz w:val="20"/>
                <w:szCs w:val="20"/>
                <w:color w:val="auto"/>
              </w:rPr>
            </w:pPr>
            <w:r>
              <w:rPr>
                <w:rFonts w:ascii="Arial" w:cs="Arial" w:eastAsia="Arial" w:hAnsi="Arial"/>
                <w:sz w:val="18"/>
                <w:szCs w:val="18"/>
                <w:color w:val="auto"/>
                <w:w w:val="86"/>
              </w:rPr>
              <w:t>June 30,</w:t>
            </w:r>
          </w:p>
        </w:tc>
        <w:tc>
          <w:tcPr>
            <w:tcW w:w="104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2022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20,527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19,665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17,006</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13,843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maturity dates for the $27.5 million outstanding as of June 30, 2022 are in July 2022 and August 2022 and were or are expected to be extended at the discretion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1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Water Supply - </w:t>
      </w:r>
      <w:r>
        <w:rPr>
          <w:rFonts w:ascii="Arial" w:cs="Arial" w:eastAsia="Arial" w:hAnsi="Arial"/>
          <w:sz w:val="16"/>
          <w:szCs w:val="16"/>
          <w:color w:val="auto"/>
        </w:rPr>
        <w:t>Middlesex has an agreement with the New Jersey Water Supply Authority (NJWSA) for the purchase of untreated water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30, 2023, which provides for an average purchase of 27 million gallons a day (mgd). Pricing is set annually by the NJWSA through a public rate making process. The agreement has provisions for additional pricing in the event Middlesex overdrafts or exceeds certain monthly and annual thresholds.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 mgd of treated water with provisions for additional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 million gallons of treated water annually.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Purchased water costs are shown below:</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7"/>
        </w:trPr>
        <w:tc>
          <w:tcPr>
            <w:tcW w:w="5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080" w:type="dxa"/>
            <w:vAlign w:val="bottom"/>
          </w:tcPr>
          <w:p>
            <w:pPr>
              <w:spacing w:after="0"/>
              <w:rPr>
                <w:sz w:val="18"/>
                <w:szCs w:val="18"/>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Six Months Ended</w:t>
            </w:r>
          </w:p>
        </w:tc>
        <w:tc>
          <w:tcPr>
            <w:tcW w:w="92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gridSpan w:val="2"/>
          </w:tcPr>
          <w:p>
            <w:pPr>
              <w:jc w:val="right"/>
              <w:ind w:right="29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2021</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785</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1,531</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Untreated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739</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782</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1,550</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1,642</w:t>
            </w: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1,524</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1,653</w:t>
            </w:r>
          </w:p>
        </w:tc>
        <w:tc>
          <w:tcPr>
            <w:tcW w:w="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3,081</w:t>
            </w:r>
          </w:p>
        </w:tc>
        <w:tc>
          <w:tcPr>
            <w:tcW w:w="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r>
    </w:tbl>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Our ongoing monitoring of this litigation has led to the conclusion that we do not anticipate the ultimate outcome will have a material impact on the Company’s results of operations or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June 30, 2022 and 2021, respectively and $0.4 million for each of the six months ended June 30, 2022 and 2021,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w w:val="93"/>
              </w:rPr>
              <w:t>Information related to operating lease ROU assets and lease liabilities is as follows:</w:t>
            </w: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520" w:type="dxa"/>
            <w:vAlign w:val="bottom"/>
            <w:gridSpan w:val="3"/>
          </w:tcPr>
          <w:p>
            <w:pPr>
              <w:jc w:val="right"/>
              <w:ind w:right="50"/>
              <w:spacing w:after="0"/>
              <w:rPr>
                <w:sz w:val="20"/>
                <w:szCs w:val="20"/>
                <w:color w:val="auto"/>
              </w:rPr>
            </w:pPr>
            <w:r>
              <w:rPr>
                <w:rFonts w:ascii="Arial" w:cs="Arial" w:eastAsia="Arial" w:hAnsi="Arial"/>
                <w:sz w:val="18"/>
                <w:szCs w:val="18"/>
                <w:color w:val="auto"/>
              </w:rPr>
              <w:t>(In Millions)</w:t>
            </w:r>
          </w:p>
        </w:tc>
        <w:tc>
          <w:tcPr>
            <w:tcW w:w="13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As of</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As of</w:t>
            </w:r>
          </w:p>
        </w:tc>
      </w:tr>
      <w:tr>
        <w:trPr>
          <w:trHeight w:val="230"/>
        </w:trPr>
        <w:tc>
          <w:tcPr>
            <w:tcW w:w="1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2022</w:t>
            </w: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December 31, 2021</w:t>
            </w:r>
          </w:p>
        </w:tc>
      </w:tr>
      <w:tr>
        <w:trPr>
          <w:trHeight w:val="209"/>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15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w:t>
            </w: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10"/>
        </w:trPr>
        <w:tc>
          <w:tcPr>
            <w:tcW w:w="116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150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operating lease commitments as of June 30, 2022 are as follows:</w:t>
      </w:r>
    </w:p>
    <w:p>
      <w:pPr>
        <w:spacing w:after="0" w:line="185"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(In Millions)</w:t>
            </w:r>
          </w:p>
        </w:tc>
      </w:tr>
      <w:tr>
        <w:trPr>
          <w:trHeight w:val="216"/>
        </w:trPr>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16"/>
        </w:trPr>
        <w:tc>
          <w:tcPr>
            <w:tcW w:w="360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16"/>
        </w:trPr>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16"/>
        </w:trPr>
        <w:tc>
          <w:tcPr>
            <w:tcW w:w="3600" w:type="dxa"/>
            <w:vAlign w:val="bottom"/>
          </w:tcPr>
          <w:p>
            <w:pPr>
              <w:jc w:val="right"/>
              <w:ind w:right="47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16"/>
        </w:trPr>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16"/>
        </w:trPr>
        <w:tc>
          <w:tcPr>
            <w:tcW w:w="3600" w:type="dxa"/>
            <w:vAlign w:val="bottom"/>
          </w:tcPr>
          <w:p>
            <w:pPr>
              <w:jc w:val="right"/>
              <w:ind w:right="47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r>
      <w:tr>
        <w:trPr>
          <w:trHeight w:val="210"/>
        </w:trPr>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Total Lease Payments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16"/>
        </w:trPr>
        <w:tc>
          <w:tcPr>
            <w:tcW w:w="3600" w:type="dxa"/>
            <w:vAlign w:val="bottom"/>
          </w:tcPr>
          <w:p>
            <w:pPr>
              <w:jc w:val="right"/>
              <w:ind w:right="470"/>
              <w:spacing w:after="0"/>
              <w:rPr>
                <w:sz w:val="20"/>
                <w:szCs w:val="20"/>
                <w:color w:val="auto"/>
              </w:rPr>
            </w:pPr>
            <w:r>
              <w:rPr>
                <w:rFonts w:ascii="Arial" w:cs="Arial" w:eastAsia="Arial" w:hAnsi="Arial"/>
                <w:sz w:val="18"/>
                <w:szCs w:val="18"/>
                <w:color w:val="auto"/>
              </w:rPr>
              <w:t>Imputed Interest</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r>
      <w:tr>
        <w:trPr>
          <w:trHeight w:val="209"/>
        </w:trPr>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Present Value of Lease Payments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3600" w:type="dxa"/>
            <w:vAlign w:val="bottom"/>
          </w:tcPr>
          <w:p>
            <w:pPr>
              <w:jc w:val="right"/>
              <w:ind w:right="470"/>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r>
      <w:tr>
        <w:trPr>
          <w:trHeight w:val="209"/>
        </w:trPr>
        <w:tc>
          <w:tcPr>
            <w:tcW w:w="36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Non-Current Lease Liability</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-121920</wp:posOffset>
            </wp:positionV>
            <wp:extent cx="3566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Construction </w:t>
      </w:r>
      <w:r>
        <w:rPr>
          <w:rFonts w:ascii="Arial" w:cs="Arial" w:eastAsia="Arial" w:hAnsi="Arial"/>
          <w:sz w:val="16"/>
          <w:szCs w:val="16"/>
          <w:color w:val="auto"/>
        </w:rPr>
        <w:t>- The Company has forecasted to spend approximately $90 million for its construction program in 2022. The Company has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several construction contracts that, in the aggregate, obligate expenditure of an estimated $35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and could be impacted if the effects of new variants of COVID-19 pandemic arise and continue for an extended period of time (for further discussion of the impact of COVID-19 on the Company, see </w:t>
      </w:r>
      <w:r>
        <w:rPr>
          <w:rFonts w:ascii="Arial" w:cs="Arial" w:eastAsia="Arial" w:hAnsi="Arial"/>
          <w:sz w:val="16"/>
          <w:szCs w:val="16"/>
          <w:i w:val="1"/>
          <w:iCs w:val="1"/>
          <w:color w:val="auto"/>
        </w:rPr>
        <w:t>Note 1 - Coronavirus</w:t>
      </w:r>
      <w:r>
        <w:rPr>
          <w:rFonts w:ascii="Arial" w:cs="Arial" w:eastAsia="Arial" w:hAnsi="Arial"/>
          <w:sz w:val="16"/>
          <w:szCs w:val="16"/>
          <w:color w:val="auto"/>
        </w:rPr>
        <w:t xml:space="preserve"> </w:t>
      </w:r>
      <w:r>
        <w:rPr>
          <w:rFonts w:ascii="Arial" w:cs="Arial" w:eastAsia="Arial" w:hAnsi="Arial"/>
          <w:sz w:val="16"/>
          <w:szCs w:val="16"/>
          <w:i w:val="1"/>
          <w:iCs w:val="1"/>
          <w:color w:val="auto"/>
        </w:rPr>
        <w:t>(COVID-19) Pandemic</w:t>
      </w:r>
      <w:r>
        <w:rPr>
          <w:rFonts w:ascii="Arial" w:cs="Arial" w:eastAsia="Arial" w:hAnsi="Arial"/>
          <w:sz w:val="16"/>
          <w:szCs w:val="16"/>
          <w:color w:val="auto"/>
        </w:rPr>
        <w:t>). There is no assurance that projected customer growth and residential new home construction and sales will occur.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Note 1 - Regulatory Notice of Non-Compliance</w:t>
      </w:r>
      <w:r>
        <w:rPr>
          <w:rFonts w:ascii="Arial" w:cs="Arial" w:eastAsia="Arial" w:hAnsi="Arial"/>
          <w:sz w:val="18"/>
          <w:szCs w:val="18"/>
          <w:color w:val="auto"/>
        </w:rPr>
        <w: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Pension Benefits </w:t>
      </w:r>
      <w:r>
        <w:rPr>
          <w:rFonts w:ascii="Arial" w:cs="Arial" w:eastAsia="Arial" w:hAnsi="Arial"/>
          <w:sz w:val="16"/>
          <w:szCs w:val="16"/>
          <w:color w:val="auto"/>
        </w:rPr>
        <w:t>- The Company’s defined benefit pension plan (Pension Plan) covers all active employees hired prior to April 1, 2007. Employees hired</w:t>
      </w:r>
      <w:r>
        <w:rPr>
          <w:rFonts w:ascii="Arial" w:cs="Arial" w:eastAsia="Arial" w:hAnsi="Arial"/>
          <w:sz w:val="16"/>
          <w:szCs w:val="16"/>
          <w:b w:val="1"/>
          <w:bCs w:val="1"/>
          <w:color w:val="auto"/>
        </w:rPr>
        <w:t xml:space="preserve"> </w:t>
      </w:r>
      <w:r>
        <w:rPr>
          <w:rFonts w:ascii="Arial" w:cs="Arial" w:eastAsia="Arial" w:hAnsi="Arial"/>
          <w:sz w:val="16"/>
          <w:szCs w:val="16"/>
          <w:color w:val="auto"/>
        </w:rPr>
        <w:t>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three-and six-month periods ended June 30, 2022 and 2021, the Company did not make cash contributions to the Pension Plan. The Company expects to make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Other Postretirement Benefits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retirement plan other than pensions (Other Benefits Plan) covers substantially all currently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retired employees. Employees hired after March 31, 2007 are not eligible to participate in this plan. Coverage includes healthcare and life insurance. For the three- month and six-month periods ended June 30, 2022 and 2021, the Company did not make Other Benefits Plan cash contributions. The Company does not expect to make any additional Other Benefits Plan cash contributions over the remainder of the current calendar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640"/>
              <w:spacing w:after="0"/>
              <w:rPr>
                <w:sz w:val="20"/>
                <w:szCs w:val="20"/>
                <w:color w:val="auto"/>
              </w:rPr>
            </w:pPr>
            <w:r>
              <w:rPr>
                <w:rFonts w:ascii="Arial" w:cs="Arial" w:eastAsia="Arial" w:hAnsi="Arial"/>
                <w:sz w:val="18"/>
                <w:szCs w:val="18"/>
                <w:color w:val="auto"/>
                <w:w w:val="89"/>
              </w:rPr>
              <w:t>(In Thousands)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w w:val="99"/>
              </w:rPr>
              <w:t>Three Months</w:t>
            </w:r>
          </w:p>
        </w:tc>
        <w:tc>
          <w:tcPr>
            <w:tcW w:w="100" w:type="dxa"/>
            <w:vAlign w:val="bottom"/>
          </w:tcPr>
          <w:p>
            <w:pPr>
              <w:spacing w:after="0"/>
              <w:rPr>
                <w:sz w:val="16"/>
                <w:szCs w:val="16"/>
                <w:color w:val="auto"/>
              </w:rPr>
            </w:pPr>
          </w:p>
        </w:tc>
        <w:tc>
          <w:tcPr>
            <w:tcW w:w="1360" w:type="dxa"/>
            <w:vAlign w:val="bottom"/>
            <w:gridSpan w:val="2"/>
          </w:tcPr>
          <w:p>
            <w:pPr>
              <w:spacing w:after="0" w:line="195" w:lineRule="exact"/>
              <w:rPr>
                <w:sz w:val="20"/>
                <w:szCs w:val="20"/>
                <w:color w:val="auto"/>
              </w:rPr>
            </w:pPr>
            <w:r>
              <w:rPr>
                <w:rFonts w:ascii="Arial" w:cs="Arial" w:eastAsia="Arial" w:hAnsi="Arial"/>
                <w:sz w:val="18"/>
                <w:szCs w:val="18"/>
                <w:color w:val="auto"/>
              </w:rPr>
              <w:t>Ended June 30,</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auto"/>
            </w:tcBorders>
          </w:tcPr>
          <w:p>
            <w:pPr>
              <w:spacing w:after="0"/>
              <w:rPr>
                <w:sz w:val="18"/>
                <w:szCs w:val="18"/>
                <w:color w:val="auto"/>
              </w:rPr>
            </w:pP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5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8"/>
                <w:szCs w:val="18"/>
                <w:color w:val="auto"/>
              </w:rPr>
            </w:pPr>
          </w:p>
        </w:tc>
      </w:tr>
      <w:tr>
        <w:trPr>
          <w:trHeight w:val="426"/>
        </w:trPr>
        <w:tc>
          <w:tcPr>
            <w:tcW w:w="5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00" w:type="dxa"/>
            <w:vAlign w:val="bottom"/>
            <w:tcBorders>
              <w:bottom w:val="single" w:sz="8" w:color="EEEEEE"/>
            </w:tcBorders>
          </w:tcPr>
          <w:p>
            <w:pPr>
              <w:spacing w:after="0"/>
              <w:rPr>
                <w:sz w:val="18"/>
                <w:szCs w:val="18"/>
                <w:color w:val="auto"/>
              </w:rPr>
            </w:pPr>
          </w:p>
        </w:tc>
        <w:tc>
          <w:tcPr>
            <w:tcW w:w="48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8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Six Months</w:t>
            </w:r>
          </w:p>
        </w:tc>
        <w:tc>
          <w:tcPr>
            <w:tcW w:w="1460" w:type="dxa"/>
            <w:vAlign w:val="bottom"/>
            <w:gridSpan w:val="3"/>
          </w:tcPr>
          <w:p>
            <w:pPr>
              <w:jc w:val="right"/>
              <w:ind w:right="350"/>
              <w:spacing w:after="0" w:line="195" w:lineRule="exact"/>
              <w:rPr>
                <w:sz w:val="20"/>
                <w:szCs w:val="20"/>
                <w:color w:val="auto"/>
              </w:rPr>
            </w:pPr>
            <w:r>
              <w:rPr>
                <w:rFonts w:ascii="Arial" w:cs="Arial" w:eastAsia="Arial" w:hAnsi="Arial"/>
                <w:sz w:val="18"/>
                <w:szCs w:val="18"/>
                <w:color w:val="auto"/>
                <w:w w:val="79"/>
              </w:rPr>
              <w:t>Ended June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10"/>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1,521</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663</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837</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w:t>
            </w:r>
          </w:p>
        </w:tc>
        <w:tc>
          <w:tcPr>
            <w:tcW w:w="5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termination provisions.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540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3"/>
          </w:tcPr>
          <w:p>
            <w:pPr>
              <w:jc w:val="right"/>
              <w:ind w:right="270"/>
              <w:spacing w:after="0"/>
              <w:rPr>
                <w:sz w:val="20"/>
                <w:szCs w:val="20"/>
                <w:color w:val="auto"/>
              </w:rPr>
            </w:pPr>
            <w:r>
              <w:rPr>
                <w:rFonts w:ascii="Arial" w:cs="Arial" w:eastAsia="Arial" w:hAnsi="Arial"/>
                <w:sz w:val="18"/>
                <w:szCs w:val="18"/>
                <w:color w:val="auto"/>
                <w:w w:val="93"/>
              </w:rPr>
              <w:t>Three Months Ended June 30,</w:t>
            </w:r>
          </w:p>
        </w:tc>
        <w:tc>
          <w:tcPr>
            <w:tcW w:w="320" w:type="dxa"/>
            <w:vAlign w:val="bottom"/>
          </w:tcPr>
          <w:p>
            <w:pPr>
              <w:spacing w:after="0"/>
              <w:rPr>
                <w:sz w:val="18"/>
                <w:szCs w:val="18"/>
                <w:color w:val="auto"/>
              </w:rPr>
            </w:pPr>
          </w:p>
        </w:tc>
        <w:tc>
          <w:tcPr>
            <w:tcW w:w="254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Six Months Ended June 30,</w:t>
            </w: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21,508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20,238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40,659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37,195</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9,630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7,684</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2,700</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2,143</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5,295</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4,320</w:t>
            </w: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6,265</w:t>
            </w: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4,297</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3,718</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8,260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7,256</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2,765</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3,298</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5,665</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6,449</w:t>
            </w:r>
          </w:p>
        </w:tc>
      </w:tr>
      <w:tr>
        <w:trPr>
          <w:trHeight w:val="20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39,646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36,666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75,803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69,169</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39,683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36,701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75,879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69,242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June 30, 2022, the Company’s income tax reserve provision and interest expense liability are $0.5 million and $0.2 million,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plans to renew municipal franchises and consents in the territories it 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supplies of quality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modified water quality standards and compliance with related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pace of new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ectPr>
          <w:pgSz w:w="11900" w:h="16838" w:orient="portrait"/>
          <w:cols w:equalWidth="0" w:num="1">
            <w:col w:w="11240"/>
          </w:cols>
          <w:pgMar w:left="320" w:top="114" w:right="339" w:bottom="0" w:gutter="0" w:footer="0" w:header="0"/>
        </w:sectPr>
      </w:pPr>
    </w:p>
    <w:bookmarkStart w:id="19" w:name="page20"/>
    <w:bookmarkEnd w:id="19"/>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timely availability of materials and supplies for operations and critical infrastructure projects;</w:t>
      </w:r>
    </w:p>
    <w:p>
      <w:pPr>
        <w:spacing w:after="0" w:line="46"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elsewhere in this report.</w:t>
      </w:r>
    </w:p>
    <w:p>
      <w:pPr>
        <w:spacing w:after="0" w:line="319" w:lineRule="exact"/>
        <w:rPr>
          <w:sz w:val="20"/>
          <w:szCs w:val="20"/>
          <w:color w:val="auto"/>
        </w:rPr>
      </w:pPr>
    </w:p>
    <w:p>
      <w:pPr>
        <w:ind w:left="518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807"/>
          </w:cols>
          <w:pgMar w:left="652" w:top="125" w:right="1440"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subsidiary provides water services in Downe Township, New Jersey. Our other New Jersey subsidiaries, Pinelands Water Company and Pinelands Wastewater Company provide water and wastewater services to approximately 2,500 customers in Southampton Township, New Jersey.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provide water services to approximately 56,000 retail customers in New Castle, Kent and Sussex Counties, Delaware. Tidewater’s subsidiary, White Marsh, services approximately 7,200 customers in Kent and Sussex Counties through various operations and maintenance contracts.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operates the Borough of Avalon, New Jersey’s (Avalon) water utility, sewer utility and storm water system under a ten-year operations and maintenance contract that expired on June 30, 2022. USA participated in the public proposal process for Avalon’s procurement of a new contract and was awarded the expected ten-year contract to continue to operate Avalon’s water utility, sewer utility and storm water system. On June 28, 2022, USA and Avalon agreed to a 90-day continuance of the original contract until a new contract is finalized. In addition to performing day-to-day operations, USA is responsible for emergency response and management of capital projects funded by Avalon. USA operates the Borough of Highland Park, New Jersey’s water and wastewater systems under a 10-year operations and maintenance contract expiring in June 2030.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 marketing agreement with HomeServe USA (HomeServe) expiring in 2031, USA offers residential customers in New Jersey and Delaware water and wastewater related services and home maintenance programs. HomeServe is a leading national provider of such home maintenance service programs. USA receives a service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fee for the billing, cash collection and other administrative functions associated with HomeServe’s service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$90 million in 2022 in connection with projects that include, but are not limited to:</w:t>
      </w:r>
    </w:p>
    <w:p>
      <w:pPr>
        <w:spacing w:after="0" w:line="184" w:lineRule="exact"/>
        <w:rPr>
          <w:sz w:val="20"/>
          <w:szCs w:val="20"/>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facility to provide an enhanced treatment process at the Company’s largest New Jersey wellfield in South Plainfield to comply with new state water quality regulations relative to poly- and perfluoroalkyl substances, collectively referred to as PFAS, and integrate surge protection to mitigate spikes in water pressures along with enhancements to corrosion control and disinfection processes;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of approximately six miles of water mains including full main and service line replacements, meter pit installations and fire hydrant replacements in the Township of Woodbridge, New Jersey;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Upgrade of our Work and Asset Management Information Technology System;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new elevated water storage tanks in our Tidewater service territory;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other water main replacements and improvements.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Neither the NJDEP nor Middlesex has characterized this exceedance as an acute health threat. However, Middlesex was required to notify its affected customers and complied in November 2021, as required by the regulation. Further, the Notice required the Company to take any action necessary to comply with the new standard by September 7, 2022. Middlesex has provided current sampling results to the NJDEP indicating compliance with the new standard and is awaiting confirmation from the NJDEP.</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NJDEP standard for PFOA was developed based on a Health-based Maximum Contaminant Level of 14 parts per trillion. Construction of an enhanced treatment process at the Park Avenue Wellfield Treatment Plant to comply with the new standard had already begun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Simultaneously, the Company began design of an acceleration of a portion of the Park Avenue Wellfield treatment upgrades to meet anticipated increases in the historical higher water demand periods during the summer months.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Phase 1 construction of an advanced treatment facility at its Park Avenue Wellfield was completed and the treatment facility is effectively treating ground water to ensure compliance with all state and federal drinking water standards. Working in coordination with the NJDEP, Middlesex has begun a phased, start-up of its Park Avenue Wellfield and is successfully introducing treated water into the distribution system. Water being delivered to customers is in compliance with all USEPA and NJDEP drinking water standards, including the newly established water quality standard for PFOA. The Park Avenue wells had been turned off since December 2021 when the Company had begun providing additional water from its surface water treatment plant and other sources. This plan to turn on, and treat, certain wells to support normal heightened seasonal demand was met with full approval from state regulatory agencies.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taken this action in addition to a separate lawsuit the Company initiated against 3M seeking to hold 3M accountable for introduction of perfluoroalkyl substances, which include PFOA, into the Company’s water supply at its Park Avenue Wellfield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believes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unable to maintain compliance with the requirements of the Notice by September 7, 2022.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to Artesian Wastewater Management, Inc. for $6.4 million in cash and other consideration, resulting in a $5.2 million pre-tax gain. The Company will continue to own and operate its non-regulated water and wastewater contract operations business in Delaware.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and Regulatory Matters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Middlesex filed a petition with the NJBPU seeking approval to set its PWAC tariff rate to recover additional costs of $3.7 million for the purchase of treated water from a non-affiliated water utility regulated by the NJBPU. We cannot predict whether the NJBPU will ultimately approve, deny or reduce the amount of our request.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On June 23, 2022, the Delaware Division of the Public Advocate filed a petition with the DEPSC requesting that Tidewater’s rates be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claim that Tidewater has been earning above its authorized rate of return. Tidewater intends to vigorously defend against this proposed rate reduction based on current and near-term anticipated increases in operating costs and capital investments. Tidewater cannot predict whether the DEPSC will ultimately approve, deny or reduce the amount of the requested rate reduction.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2022, Tidewater notified the DEPSC of its intention to file for a base water rate increase in the first quarter of 2023 based on projected increases in operational expenses and capital spending.</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 On April 13, 2022, the United States Secretary of Health and Human Services renewed the determination that a nationwide health emergency</w:t>
      </w:r>
      <w:r>
        <w:rPr>
          <w:rFonts w:ascii="Arial" w:cs="Arial" w:eastAsia="Arial" w:hAnsi="Arial"/>
          <w:sz w:val="18"/>
          <w:szCs w:val="18"/>
          <w:b w:val="1"/>
          <w:bCs w:val="1"/>
          <w:color w:val="auto"/>
        </w:rPr>
        <w:t xml:space="preserve"> </w:t>
      </w:r>
      <w:r>
        <w:rPr>
          <w:rFonts w:ascii="Arial" w:cs="Arial" w:eastAsia="Arial" w:hAnsi="Arial"/>
          <w:sz w:val="18"/>
          <w:szCs w:val="18"/>
          <w:color w:val="auto"/>
        </w:rPr>
        <w:t>exists as a result of the COVID-19 Pandemic. While the Company’s operations and capital construction program have not been materially disrupted to-date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 may occur at any time, which can result in lower customer demand for water. Due to an extended period of dry and high temperature weather conditions in New Jersey, on July 21, 2022, the Company issued a request to its customers located in our Middlesex system located in central New Jersey to voluntarily limit non-essential water use until further notice.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investments in system infrastructure continue to grow significantly and our operating costs are anticipated to increase in 2022 in a variety of categories. Our Tidewater subsidiary has objected to a request before the DEPSC to reduce its base rates charged to customers (for further discussion of the impact of this on the Company, see </w:t>
      </w:r>
      <w:r>
        <w:rPr>
          <w:rFonts w:ascii="Arial" w:cs="Arial" w:eastAsia="Arial" w:hAnsi="Arial"/>
          <w:sz w:val="18"/>
          <w:szCs w:val="18"/>
          <w:i w:val="1"/>
          <w:iCs w:val="1"/>
          <w:color w:val="auto"/>
        </w:rPr>
        <w:t>Rate and Regulatory Matters, Tidewater</w:t>
      </w:r>
      <w:r>
        <w:rPr>
          <w:rFonts w:ascii="Arial" w:cs="Arial" w:eastAsia="Arial" w:hAnsi="Arial"/>
          <w:sz w:val="18"/>
          <w:szCs w:val="18"/>
          <w:color w:val="auto"/>
        </w:rPr>
        <w:t xml:space="preserve"> above). These factors, among others, may require the need to file requests during 2022 and early 2023 for increases in customer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An additional factor that we continue to actively monitor is the impact of new variants of COVID-19 on the general economy, our suppliers and our workforce (for further discussion of the impact of COVID-19 on the Company, see </w:t>
      </w:r>
      <w:r>
        <w:rPr>
          <w:rFonts w:ascii="Arial" w:cs="Arial" w:eastAsia="Arial" w:hAnsi="Arial"/>
          <w:sz w:val="18"/>
          <w:szCs w:val="18"/>
          <w:i w:val="1"/>
          <w:iCs w:val="1"/>
          <w:color w:val="auto"/>
        </w:rPr>
        <w:t>Recent Developments, COVID-19</w:t>
      </w:r>
      <w:r>
        <w:rPr>
          <w:rFonts w:ascii="Arial" w:cs="Arial" w:eastAsia="Arial" w:hAnsi="Arial"/>
          <w:sz w:val="18"/>
          <w:szCs w:val="18"/>
          <w:color w:val="auto"/>
        </w:rPr>
        <w:t xml:space="preserve"> above).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Overall, organic residential customer growth continues in our Tidewater system but is expected to be impacted by the current and evolving economic market conditions. Builders and developers are already experiencing longer home sales closing cycles due to supply chain issues, which may be further affected by inflationary trends and the government’s plan to address it through interest rates.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$232 million for the 2022-2024 capital investment program, including approximately $39 million for PFAS-related treatment upgrades in the Middlesex System, $33 million on the RENEW Program, which is our ongoing initiative to replace water mains in the Middlesex System, $13 million for construction of elevated storage tanks in our Tidewater and Middlesex Systems and $10 million for the rehabilitation and other improvements associated with Middlesex’s primary field operations and inventory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projects, products and services that complement our core water and wastewater competencies;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and adequate recovery of infrastructure investments and other costs to maintain service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 of municipal and industrial water and wastewater systems on a contract basis which meet our risk profile.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environmental, water and wastewater quality and other associated legal and regulatory requirements.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and Southern Shores; Non-Regulated-USA, USA-PA, and White Marsh.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w:t>
      </w:r>
      <w:r>
        <w:rPr>
          <w:rFonts w:ascii="Arial" w:cs="Arial" w:eastAsia="Arial" w:hAnsi="Arial"/>
          <w:sz w:val="18"/>
          <w:szCs w:val="18"/>
          <w:color w:val="auto"/>
        </w:rPr>
        <w:t>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6"/>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6"/>
          </w:tcPr>
          <w:p>
            <w:pPr>
              <w:jc w:val="right"/>
              <w:ind w:right="420"/>
              <w:spacing w:after="0"/>
              <w:rPr>
                <w:sz w:val="20"/>
                <w:szCs w:val="20"/>
                <w:color w:val="auto"/>
              </w:rPr>
            </w:pPr>
            <w:r>
              <w:rPr>
                <w:rFonts w:ascii="Arial" w:cs="Arial" w:eastAsia="Arial" w:hAnsi="Arial"/>
                <w:sz w:val="18"/>
                <w:szCs w:val="18"/>
                <w:color w:val="auto"/>
                <w:w w:val="88"/>
              </w:rPr>
              <w:t>Three Months Ended June 30,</w:t>
            </w:r>
          </w:p>
        </w:tc>
        <w:tc>
          <w:tcPr>
            <w:tcW w:w="140" w:type="dxa"/>
            <w:vAlign w:val="bottom"/>
          </w:tcPr>
          <w:p>
            <w:pPr>
              <w:spacing w:after="0"/>
              <w:rPr>
                <w:sz w:val="20"/>
                <w:szCs w:val="20"/>
                <w:color w:val="auto"/>
              </w:rPr>
            </w:pP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Regulated</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Regulated</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39,683</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17,667</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19,557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15,876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17,959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4,307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4,368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3,682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9,336</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10,088</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8,711</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0"/>
        </w:trPr>
        <w:tc>
          <w:tcPr>
            <w:tcW w:w="316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8,314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8,868</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10,108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815</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June 30, 2022 increased $3.0 million from the same period in 2021 due to the following factors:</w:t>
      </w:r>
    </w:p>
    <w:p>
      <w:pPr>
        <w:spacing w:after="0" w:line="2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Middlesex System revenues increased $4.4 million due to its approved base rate increase effective January 1,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Tidewater System revenues decreased $0.1 million due to lower new customer connection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of our regulated Delaware wastewater subsidiary in January 2022 reduced revenues by $0.7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Non-regulated revenues decreased $0.5 million primarily due to lower supplemental contract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operating revenue categories decreased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three months ended June 30, 2022 increased $1.6 million from the same period in 2021 due to the following factors:</w:t>
      </w:r>
    </w:p>
    <w:p>
      <w:pPr>
        <w:spacing w:after="0" w:line="170" w:lineRule="exact"/>
        <w:rPr>
          <w:sz w:val="20"/>
          <w:szCs w:val="20"/>
          <w:color w:val="auto"/>
        </w:rPr>
      </w:pPr>
    </w:p>
    <w:p>
      <w:pPr>
        <w:ind w:left="660" w:right="38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weather-related main break activity in our Middlesex system during the winter months resulted in $0.2 million of additional non-labor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costs increased by $0.5 million due to wage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for employee benefits increased $0.4 million due to market fluctuations in the cash surrender value of life insurance policies;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Variable production costs increased $0.4 million primarily due to weather-driven changes in water quality and higher chemical prices;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$0.1 million.</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June 30, 2022 increased $0.5 million from the same period in 2021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June 30, 2022 increased $0.6 million from the same period in 2021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June 30, 2022 increased $0.4 million from the same period in 2021 due primarily to $0.6 million of higher actuarially-determined retirement benefit plans non-service benefit partially offset by $0.2 million of lower Allowance for Funds Used During Construction (AFUDC) resulting from a lower level of capital projects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June 30, 2022 increased $0.3 million from the same period in 2021 due to higher average short-term and long-term debt outstanding in 2022 as compared to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for the three months ended June 30, 2022 increased by $2.4 million from the same period in 2021, primarily due to lower income tax benefits caused by reduced repair expenditures on tangible property in the Middlesex system and the expiration of income tax benefits associated with the adoption of Internal Revenue Service (“IRS”) tangible property regulations as Middlesex was required by the NJBPU to account for the benefit of adopting these regulations over 48 months beginning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June 30, 2022 decreased $2.1 million as compared with the same period in 2021. Basic and diluted earnings per share were $0.50 and $0.62 for the three months ended June 30,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June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jc w:val="right"/>
              <w:ind w:right="500"/>
              <w:spacing w:after="0"/>
              <w:rPr>
                <w:sz w:val="20"/>
                <w:szCs w:val="20"/>
                <w:color w:val="auto"/>
              </w:rPr>
            </w:pPr>
            <w:r>
              <w:rPr>
                <w:rFonts w:ascii="Arial" w:cs="Arial" w:eastAsia="Arial" w:hAnsi="Arial"/>
                <w:sz w:val="18"/>
                <w:szCs w:val="18"/>
                <w:color w:val="auto"/>
                <w:w w:val="91"/>
              </w:rPr>
              <w:t>Six Months Ended June 30,</w:t>
            </w:r>
          </w:p>
        </w:tc>
        <w:tc>
          <w:tcPr>
            <w:tcW w:w="140" w:type="dxa"/>
            <w:vAlign w:val="bottom"/>
          </w:tcPr>
          <w:p>
            <w:pPr>
              <w:spacing w:after="0"/>
              <w:rPr>
                <w:sz w:val="20"/>
                <w:szCs w:val="20"/>
                <w:color w:val="auto"/>
              </w:rPr>
            </w:pP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2"/>
              </w:rPr>
              <w:t>Non-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Regulated</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Regulated</w:t>
            </w:r>
          </w:p>
        </w:tc>
        <w:tc>
          <w:tcPr>
            <w:tcW w:w="14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Regulated</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34,845</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3,850</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38,695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36,315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8,387</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5,232</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21,043</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1,569</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22,612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13,427</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15,448</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3,565</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1,124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(3,259)</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20,968</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17,828</w:t>
            </w:r>
          </w:p>
        </w:tc>
        <w:tc>
          <w:tcPr>
            <w:tcW w:w="0" w:type="dxa"/>
            <w:vAlign w:val="bottom"/>
          </w:tcPr>
          <w:p>
            <w:pPr>
              <w:spacing w:after="0"/>
              <w:rPr>
                <w:sz w:val="1"/>
                <w:szCs w:val="1"/>
                <w:color w:val="auto"/>
              </w:rPr>
            </w:pPr>
          </w:p>
        </w:tc>
      </w:tr>
      <w:tr>
        <w:trPr>
          <w:trHeight w:val="554"/>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9"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six months ended June 30, 2022 increased $6.6 million from the same period in 2021 due to the following factors: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Middlesex System revenues increased $8.1 million due to its approved base rate increase effective January 1, 2022;</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Tidewater System revenues increased $0.6 million due to additional customers and a one-time customer credit issued in the first quarter of 2021 partially offset by lower demand per customer and lower new customer connection fees;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Non-regulated revenues decreased $0.8 million due to lower supplemental contract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sale of our regulated Delaware wastewater subsidiary in January 2022 reduced revenues by $1.3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six months ended June 30, 2022 increased $2.4 million from the same period in 2021 due to the following factors:</w:t>
      </w:r>
    </w:p>
    <w:p>
      <w:pPr>
        <w:spacing w:after="0" w:line="170" w:lineRule="exact"/>
        <w:rPr>
          <w:sz w:val="20"/>
          <w:szCs w:val="20"/>
          <w:color w:val="auto"/>
        </w:rPr>
      </w:pPr>
    </w:p>
    <w:p>
      <w:pPr>
        <w:ind w:left="660" w:right="3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weather-related main break activity in our Middlesex system during the winter months resulted in $0.4 million of additional non-labor costs and $0.2 million of overtime labor charges;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costs also increased by $0.5 million due to wage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for employee benefits increased $0.6 million due to market fluctuations in the cash surrender value of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Variable production costs increased $0.3 million primarily due to weather-driven changes in water quality and higher chemical prices;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$0.4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six months ended June 30, 2022 increased $1.3 million from the same period in 2021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six months ended June 30, 2022 increased $1.1 million from the same period in 2021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Middlesex recognized a $5.2 million gain on the sale of its regulated Delaware wastewater subsidiary in January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six months ended June 30, 2022 increased $0.1 million from the same period in 2021 primarily due to $1.2 million of higher actuarially-determined retirement benefit plans non-service benefit mostly offset by $1.1 million of lower AFUDC resulting from a reduced level of capital projects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six months ended June 30, 2022 increased $0.4 million from the same period in 2021 due to higher long-term and short-term debt outstanding in 2022 as compared to 2021.</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taxes for the six months ended June 30, 2022 increased by $3.7 million from the same period in 2021, primarily due to income taxes on the gain on the sale of a subsidiary, higher pre-tax operating income and the expiration of income tax benefits associated with the adoption of IRS tangible property regulations as Middlesex was required by the NJBPU to account for the benefit of adopting these regulations over 48 months beginning in 2018. Partially offsetting these increases were greater income tax benefits associated with increased repair expenditures on tangible property in the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six months ended June 30, 2022 increased $3.1 million as compared with the same period in 2021. Basic earnings per share were $1.19 and $1.02 for the six months ended June 30, 2022 and 2021, respectively. Diluted earnings per share were $1.18 and $1.01 for the six months ended June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2022, cash flows from operating activities increased $12.3 million to $26.9 million. The increase in cash flows from operating activities primarily resulted from the timing of payments to vendors and reduced income tax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2022, cash flows used in investing activities decreased $10.3 million to $36.2 million. The decrease in cash flows used in investing activities resulted from decreased utility plant expenditures and cash received from the sale of Middlesex’s regulated wastewater subsidiary in January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June 30, 2022, cash flows from financing activities decreased $17.6 million to $10.1 million. The decrease in cash flows provided by financing activities is due to a reduction in net short-term bank borrowings and lower net customer advances and contributions partially offset by increased proceeds from the issuance of common stock under the Middlesex Water Company Investment Plan (the Investment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2022 is currently estimated to be approximately $90 million. Through June 30, 2022 we have expended $39 million and expect to incur approximately $51 million for capital projects for the remainder of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project that we may expend approximately $142 million for capital projects in 2023 and 2024. The actual amount and timing of capital expenditures is dependent on the need for replacement of existing infrastructure, customer growth, residential new home construction and sales, project scheduling and continued refinement of project</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scope and costs and, could be impacted if new variants of the COVID-19 pandemic arise and continue for an extended period of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2022, we plan on utilizing some or all of the following:</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Short-term borrowings, as needed, through $140 million of lines of credit established with three financial institutions. As of June 30, 2022, there was $112.5 million of available credit under these lines (for further discussion on Company lines of credit, see </w:t>
      </w:r>
      <w:r>
        <w:rPr>
          <w:rFonts w:ascii="Arial" w:cs="Arial" w:eastAsia="Arial" w:hAnsi="Arial"/>
          <w:sz w:val="16"/>
          <w:szCs w:val="16"/>
          <w:i w:val="1"/>
          <w:iCs w:val="1"/>
          <w:color w:val="auto"/>
        </w:rPr>
        <w:t>Note 6</w:t>
      </w:r>
      <w:r>
        <w:rPr>
          <w:rFonts w:ascii="Arial" w:cs="Arial" w:eastAsia="Arial" w:hAnsi="Arial"/>
          <w:sz w:val="16"/>
          <w:szCs w:val="16"/>
          <w:color w:val="auto"/>
        </w:rPr>
        <w:t xml:space="preserve"> – </w:t>
      </w:r>
      <w:r>
        <w:rPr>
          <w:rFonts w:ascii="Arial" w:cs="Arial" w:eastAsia="Arial" w:hAnsi="Arial"/>
          <w:sz w:val="16"/>
          <w:szCs w:val="16"/>
          <w:i w:val="1"/>
          <w:iCs w:val="1"/>
          <w:color w:val="auto"/>
        </w:rPr>
        <w:t>Short Term Borrowings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from the Delaware State Revolving Fund (SRF). SRF programs provide low cost financing for projects that meet certain water quality-related and system improvement criteria;</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from long-term borrowing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from the Investment Plan.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 purchase discount offering period on the Company’s common stock through the Investment Plan is set to expire on August 1, 2022. 200,000 shares were originally allocated to the offering and there remains approximately 93 thousand shares available as of June 30,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previously approved by the NJBPU in 2019, the Company is authorized to issue and sell up to 0.7 million shares of its common stock in one or more transactions through December 31, 2022.</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$7.8 million of the current portion of existing long-term debt instruments will mature. Applying a hypothetical change in the rate of interest charged by 10% on those borrowings, would not have a material effect on our earnings.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updates and amends the information provided in the Company’s Annual Report on Form 10-K (the Form 10-K) for the year ended December 31, 2021 in Part I, Item 3—Legal Proceedings. Capitalized terms used but not otherwise defined herein have the meanings set forth in the Company’s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PFOA Regulatory Notice of Non-Compliance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Vera et al. v. Middlesex Water Company </w:t>
      </w:r>
      <w:r>
        <w:rPr>
          <w:rFonts w:ascii="Arial" w:cs="Arial" w:eastAsia="Arial" w:hAnsi="Arial"/>
          <w:sz w:val="17"/>
          <w:szCs w:val="17"/>
          <w:color w:val="auto"/>
        </w:rPr>
        <w:t>– On April 21, 2022, the Judge granted Vera’s Motion for Class Certification and granted in part and denied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Middlesex’s Motion to Dismiss. On May 4, 2022, the Company impleaded 3M Company (3M) as a third-party defendant in this lawsuit. The Company has taken this action in addition to a separate lawsuit the Company initiated against 3M seeking to hold 3M accountable for introduction of perfluoroalkyl substances, which include PFOA, into the Company’s water supply at its Park Avenue Wellfield facility. On July 6, 2022, the Company filed a Motion to Remove this case from New Jersey Superior Court to the United States District Court for the District of New Jersey.</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Lonsk et al. v. Middlesex Water Company and 3M Company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4, 2022, Middlesex filed a Motion to Dismiss Plaintiffs’ complaint. On April 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Plaintiffs filed an Amended Complaint. On July 7, 2022, this case was reassigned to a new trial judge at the United States District Court for the District of New Jersey. Motions To Dismiss and Answers to Plaintiffs’ Amended Complaint to be filed on rescheduling from the newly assigned judge.</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2021.</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960" w:type="dxa"/>
            <w:vAlign w:val="bottom"/>
            <w:gridSpan w:val="2"/>
          </w:tcPr>
          <w:p>
            <w:pPr>
              <w:spacing w:after="0"/>
              <w:rPr>
                <w:sz w:val="20"/>
                <w:szCs w:val="20"/>
                <w:color w:val="auto"/>
              </w:rPr>
            </w:pPr>
            <w:r>
              <w:rPr>
                <w:rFonts w:ascii="Arial" w:cs="Arial" w:eastAsia="Arial" w:hAnsi="Arial"/>
                <w:sz w:val="18"/>
                <w:szCs w:val="18"/>
                <w:color w:val="auto"/>
              </w:rPr>
              <w:t>10.40</w:t>
            </w:r>
          </w:p>
        </w:tc>
        <w:tc>
          <w:tcPr>
            <w:tcW w:w="8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Loan Agreement, dated May 1, 2022, between New Jersey Infrastructure Bank and the Company (Series 2022A).</w:t>
              </w:r>
            </w:hyperlink>
          </w:p>
        </w:tc>
        <w:tc>
          <w:tcPr>
            <w:tcW w:w="2100" w:type="dxa"/>
            <w:vAlign w:val="bottom"/>
            <w:gridSpan w:val="4"/>
          </w:tcPr>
          <w:p>
            <w:pPr>
              <w:spacing w:after="0"/>
              <w:rPr>
                <w:sz w:val="24"/>
                <w:szCs w:val="24"/>
                <w:color w:val="auto"/>
              </w:rPr>
            </w:pP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color w:val="auto"/>
              </w:rPr>
              <w:t>10.41</w:t>
            </w:r>
          </w:p>
        </w:tc>
        <w:tc>
          <w:tcPr>
            <w:tcW w:w="10280" w:type="dxa"/>
            <w:vAlign w:val="bottom"/>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Loan Agreement, dated May 1, 2022, between the State of New Jersey, acting by and through the New Jersey Department of Environmental</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Protection, and the Company (Series 2022B).</w:t>
              </w:r>
            </w:hyperlink>
          </w:p>
        </w:tc>
        <w:tc>
          <w:tcPr>
            <w:tcW w:w="69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640" w:type="dxa"/>
            <w:vAlign w:val="bottom"/>
          </w:tcPr>
          <w:p>
            <w:pPr>
              <w:spacing w:after="0"/>
              <w:rPr>
                <w:sz w:val="24"/>
                <w:szCs w:val="24"/>
                <w:color w:val="auto"/>
              </w:rPr>
            </w:pPr>
          </w:p>
        </w:tc>
        <w:tc>
          <w:tcPr>
            <w:tcW w:w="10280" w:type="dxa"/>
            <w:vAlign w:val="bottom"/>
            <w:gridSpan w:val="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640" w:type="dxa"/>
            <w:vAlign w:val="bottom"/>
          </w:tcPr>
          <w:p>
            <w:pPr>
              <w:spacing w:after="0"/>
              <w:rPr>
                <w:sz w:val="24"/>
                <w:szCs w:val="24"/>
                <w:color w:val="auto"/>
              </w:rPr>
            </w:pPr>
          </w:p>
        </w:tc>
        <w:tc>
          <w:tcPr>
            <w:tcW w:w="9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Section 302 Certification by A. Bruce O’Connor pursuant to Rules 13a-14 and 15d-14 of the Securities Exchange Act of 1934.</w:t>
              </w:r>
            </w:hyperlink>
          </w:p>
        </w:tc>
        <w:tc>
          <w:tcPr>
            <w:tcW w:w="1140" w:type="dxa"/>
            <w:vAlign w:val="bottom"/>
            <w:gridSpan w:val="2"/>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64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Section 906 Certification by Dennis W. Doll pursuant to 18 U.S.C. §1350, as adopted pursuant to Section 302 of the Sarbanes-Oxley Act of</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2002.</w:t>
              </w:r>
            </w:hyperlink>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64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Section 906 Certification by A. Bruce O’Connor pursuant to 18 U.S.C. §1350, as adopted pursuant to Section 302 of the Sarbanes-Oxley Act</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80" w:type="dxa"/>
            <w:vAlign w:val="bottom"/>
            <w:gridSpan w:val="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of 2002.</w:t>
              </w:r>
            </w:hyperlink>
          </w:p>
        </w:tc>
      </w:tr>
      <w:tr>
        <w:trPr>
          <w:trHeight w:val="20"/>
        </w:trPr>
        <w:tc>
          <w:tcPr>
            <w:tcW w:w="9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80" w:type="dxa"/>
            <w:vAlign w:val="bottom"/>
            <w:gridSpan w:val="6"/>
          </w:tcPr>
          <w:p>
            <w:pPr>
              <w:spacing w:after="0" w:line="20" w:lineRule="exact"/>
              <w:rPr>
                <w:sz w:val="1"/>
                <w:szCs w:val="1"/>
                <w:color w:val="auto"/>
              </w:rPr>
            </w:pP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960" w:right="160" w:hanging="95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3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 Treasurer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29, 2022</w:t>
      </w: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80"/>
          </w:cols>
          <w:pgMar w:left="320" w:top="269" w:right="6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NEW JERSEY INFRASTRUCTURE BANK</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(PROJECT NOS. 1225001-025/028)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DATED AS OF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8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668"/>
        </w:trPr>
        <w:tc>
          <w:tcPr>
            <w:tcW w:w="1320" w:type="dxa"/>
            <w:vAlign w:val="bottom"/>
          </w:tcPr>
          <w:p>
            <w:pPr>
              <w:spacing w:after="0"/>
              <w:rPr>
                <w:sz w:val="24"/>
                <w:szCs w:val="24"/>
                <w:color w:val="auto"/>
              </w:rPr>
            </w:pPr>
          </w:p>
        </w:tc>
        <w:tc>
          <w:tcPr>
            <w:tcW w:w="8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ARTICLE I DEFINITIONS</w:t>
            </w:r>
          </w:p>
        </w:tc>
        <w:tc>
          <w:tcPr>
            <w:tcW w:w="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1.01.</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320" w:type="dxa"/>
            <w:vAlign w:val="bottom"/>
          </w:tcPr>
          <w:p>
            <w:pPr>
              <w:spacing w:after="0"/>
              <w:rPr>
                <w:sz w:val="24"/>
                <w:szCs w:val="24"/>
                <w:color w:val="auto"/>
              </w:rPr>
            </w:pPr>
          </w:p>
        </w:tc>
        <w:tc>
          <w:tcPr>
            <w:tcW w:w="8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ARTICLE II REPRESENTATIONS AND COVENANTS OF BORROWER</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0060" w:type="dxa"/>
            <w:vAlign w:val="bottom"/>
            <w:gridSpan w:val="4"/>
          </w:tcPr>
          <w:p>
            <w:pPr>
              <w:spacing w:after="0"/>
              <w:rPr>
                <w:sz w:val="20"/>
                <w:szCs w:val="20"/>
                <w:color w:val="auto"/>
              </w:rPr>
            </w:pPr>
            <w:r>
              <w:rPr>
                <w:rFonts w:ascii="Arial" w:cs="Arial" w:eastAsia="Arial" w:hAnsi="Arial"/>
                <w:sz w:val="18"/>
                <w:szCs w:val="18"/>
                <w:color w:val="auto"/>
              </w:rPr>
              <w:t>SECTION 2.01.    Representations of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060" w:type="dxa"/>
            <w:vAlign w:val="bottom"/>
            <w:gridSpan w:val="4"/>
          </w:tcPr>
          <w:p>
            <w:pPr>
              <w:spacing w:after="0"/>
              <w:rPr>
                <w:sz w:val="20"/>
                <w:szCs w:val="20"/>
                <w:color w:val="auto"/>
              </w:rPr>
            </w:pPr>
            <w:r>
              <w:rPr>
                <w:rFonts w:ascii="Arial" w:cs="Arial" w:eastAsia="Arial" w:hAnsi="Arial"/>
                <w:sz w:val="18"/>
                <w:szCs w:val="18"/>
                <w:color w:val="auto"/>
              </w:rPr>
              <w:t>SECTION 2.02.    Particular Covenants of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320" w:type="dxa"/>
            <w:vAlign w:val="bottom"/>
          </w:tcPr>
          <w:p>
            <w:pPr>
              <w:spacing w:after="0"/>
              <w:rPr>
                <w:sz w:val="24"/>
                <w:szCs w:val="24"/>
                <w:color w:val="auto"/>
              </w:rPr>
            </w:pPr>
          </w:p>
        </w:tc>
        <w:tc>
          <w:tcPr>
            <w:tcW w:w="8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ARTICLE III LOAN TO BORROWER; AMOUNTS PAYABLE; GENERAL AGREEMENTS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3.01.</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Loan; Loan Term</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3.02.    Disbursement of Loan Proceeds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3.03.</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Amounts Payable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3.03A.  Unexpended Project Funds on Deposit in Project Loan Account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3.04.</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Unconditional Obligations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3.05.    Loan Agreement to Survive Bond Indenture and I-Bank Bonds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3.06.    Disclaimer of Warranties and Indemnification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3.07.    Option to Prepay Loan Repayments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3.08.    Priority of Loan and Fund Loan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3.09.    Approval of the New Jersey State Treasurer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320" w:type="dxa"/>
            <w:vAlign w:val="bottom"/>
          </w:tcPr>
          <w:p>
            <w:pPr>
              <w:spacing w:after="0"/>
              <w:rPr>
                <w:sz w:val="24"/>
                <w:szCs w:val="24"/>
                <w:color w:val="auto"/>
              </w:rPr>
            </w:pPr>
          </w:p>
        </w:tc>
        <w:tc>
          <w:tcPr>
            <w:tcW w:w="8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ARTICLE IV ASSIGNMENT OF LOAN AGREEMENT AND BORROWER BOND</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0060" w:type="dxa"/>
            <w:vAlign w:val="bottom"/>
            <w:gridSpan w:val="4"/>
          </w:tcPr>
          <w:p>
            <w:pPr>
              <w:spacing w:after="0"/>
              <w:rPr>
                <w:sz w:val="20"/>
                <w:szCs w:val="20"/>
                <w:color w:val="auto"/>
              </w:rPr>
            </w:pPr>
            <w:r>
              <w:rPr>
                <w:rFonts w:ascii="Arial" w:cs="Arial" w:eastAsia="Arial" w:hAnsi="Arial"/>
                <w:sz w:val="18"/>
                <w:szCs w:val="18"/>
                <w:color w:val="auto"/>
              </w:rPr>
              <w:t>SECTION 4.01.    Assignment and Transfer by I-Bank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060" w:type="dxa"/>
            <w:vAlign w:val="bottom"/>
            <w:gridSpan w:val="4"/>
          </w:tcPr>
          <w:p>
            <w:pPr>
              <w:spacing w:after="0"/>
              <w:rPr>
                <w:sz w:val="20"/>
                <w:szCs w:val="20"/>
                <w:color w:val="auto"/>
              </w:rPr>
            </w:pPr>
            <w:r>
              <w:rPr>
                <w:rFonts w:ascii="Arial" w:cs="Arial" w:eastAsia="Arial" w:hAnsi="Arial"/>
                <w:sz w:val="18"/>
                <w:szCs w:val="18"/>
                <w:color w:val="auto"/>
              </w:rPr>
              <w:t>SECTION 4.02.    Assignment by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320" w:type="dxa"/>
            <w:vAlign w:val="bottom"/>
          </w:tcPr>
          <w:p>
            <w:pPr>
              <w:spacing w:after="0"/>
              <w:rPr>
                <w:sz w:val="24"/>
                <w:szCs w:val="24"/>
                <w:color w:val="auto"/>
              </w:rPr>
            </w:pPr>
          </w:p>
        </w:tc>
        <w:tc>
          <w:tcPr>
            <w:tcW w:w="8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ARTICLE V EVENTS OF DEFAULT AND REMEDIES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SECTION 5.01.</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Events of Default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8740" w:type="dxa"/>
            <w:vAlign w:val="bottom"/>
            <w:gridSpan w:val="3"/>
          </w:tcPr>
          <w:p>
            <w:pPr>
              <w:ind w:left="160"/>
              <w:spacing w:after="0"/>
              <w:rPr>
                <w:sz w:val="20"/>
                <w:szCs w:val="20"/>
                <w:color w:val="auto"/>
              </w:rPr>
            </w:pPr>
            <w:r>
              <w:rPr>
                <w:rFonts w:ascii="Arial" w:cs="Arial" w:eastAsia="Arial" w:hAnsi="Arial"/>
                <w:sz w:val="18"/>
                <w:szCs w:val="18"/>
                <w:color w:val="auto"/>
              </w:rPr>
              <w:t>Notice of Default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60" w:type="dxa"/>
            <w:vAlign w:val="bottom"/>
            <w:gridSpan w:val="4"/>
          </w:tcPr>
          <w:p>
            <w:pPr>
              <w:spacing w:after="0"/>
              <w:rPr>
                <w:sz w:val="20"/>
                <w:szCs w:val="20"/>
                <w:color w:val="auto"/>
              </w:rPr>
            </w:pPr>
            <w:r>
              <w:rPr>
                <w:rFonts w:ascii="Arial" w:cs="Arial" w:eastAsia="Arial" w:hAnsi="Arial"/>
                <w:sz w:val="18"/>
                <w:szCs w:val="18"/>
                <w:color w:val="auto"/>
              </w:rPr>
              <w:t>SECTION 5.03.    Remedies on Default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060" w:type="dxa"/>
            <w:vAlign w:val="bottom"/>
            <w:gridSpan w:val="4"/>
          </w:tcPr>
          <w:p>
            <w:pPr>
              <w:spacing w:after="0"/>
              <w:rPr>
                <w:sz w:val="20"/>
                <w:szCs w:val="20"/>
                <w:color w:val="auto"/>
              </w:rPr>
            </w:pPr>
            <w:r>
              <w:rPr>
                <w:rFonts w:ascii="Arial" w:cs="Arial" w:eastAsia="Arial" w:hAnsi="Arial"/>
                <w:sz w:val="18"/>
                <w:szCs w:val="18"/>
                <w:color w:val="auto"/>
              </w:rPr>
              <w:t>SECTION 5.04.    Attorneys’ Fees and Other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7580" w:type="dxa"/>
            <w:vAlign w:val="bottom"/>
            <w:gridSpan w:val="3"/>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38"/>
        </w:trPr>
        <w:tc>
          <w:tcPr>
            <w:tcW w:w="8920" w:type="dxa"/>
            <w:vAlign w:val="bottom"/>
            <w:gridSpan w:val="4"/>
          </w:tcPr>
          <w:p>
            <w:pPr>
              <w:spacing w:after="0"/>
              <w:rPr>
                <w:sz w:val="20"/>
                <w:szCs w:val="20"/>
                <w:color w:val="auto"/>
              </w:rPr>
            </w:pPr>
            <w:r>
              <w:rPr>
                <w:rFonts w:ascii="Arial" w:cs="Arial" w:eastAsia="Arial" w:hAnsi="Arial"/>
                <w:sz w:val="18"/>
                <w:szCs w:val="18"/>
                <w:color w:val="auto"/>
              </w:rPr>
              <w:t>SECTION 5.05.    Application of Moneys</w:t>
            </w:r>
          </w:p>
        </w:tc>
        <w:tc>
          <w:tcPr>
            <w:tcW w:w="19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5.06.    No Remedy Exclusive; Waiver; Notice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920" w:type="dxa"/>
            <w:vAlign w:val="bottom"/>
            <w:gridSpan w:val="4"/>
          </w:tcPr>
          <w:p>
            <w:pPr>
              <w:spacing w:after="0"/>
              <w:rPr>
                <w:sz w:val="20"/>
                <w:szCs w:val="20"/>
                <w:color w:val="auto"/>
              </w:rPr>
            </w:pPr>
            <w:r>
              <w:rPr>
                <w:rFonts w:ascii="Arial" w:cs="Arial" w:eastAsia="Arial" w:hAnsi="Arial"/>
                <w:sz w:val="18"/>
                <w:szCs w:val="18"/>
                <w:color w:val="auto"/>
              </w:rPr>
              <w:t>SECTION 5.07.    Retention of I-Bank’s Rights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340" w:type="dxa"/>
            <w:vAlign w:val="bottom"/>
          </w:tcPr>
          <w:p>
            <w:pPr>
              <w:spacing w:after="0"/>
              <w:rPr>
                <w:sz w:val="24"/>
                <w:szCs w:val="24"/>
                <w:color w:val="auto"/>
              </w:rPr>
            </w:pPr>
          </w:p>
        </w:tc>
        <w:tc>
          <w:tcPr>
            <w:tcW w:w="7580" w:type="dxa"/>
            <w:vAlign w:val="bottom"/>
            <w:gridSpan w:val="3"/>
          </w:tcPr>
          <w:p>
            <w:pPr>
              <w:ind w:left="2940"/>
              <w:spacing w:after="0"/>
              <w:rPr>
                <w:sz w:val="20"/>
                <w:szCs w:val="20"/>
                <w:color w:val="auto"/>
              </w:rPr>
            </w:pPr>
            <w:r>
              <w:rPr>
                <w:rFonts w:ascii="Arial" w:cs="Arial" w:eastAsia="Arial" w:hAnsi="Arial"/>
                <w:sz w:val="18"/>
                <w:szCs w:val="18"/>
                <w:b w:val="1"/>
                <w:bCs w:val="1"/>
                <w:color w:val="auto"/>
              </w:rPr>
              <w:t>ARTICLE VI MISCELLANEOUS</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SECTION 6.01.</w:t>
            </w:r>
          </w:p>
        </w:tc>
        <w:tc>
          <w:tcPr>
            <w:tcW w:w="758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6.02.</w:t>
            </w:r>
          </w:p>
        </w:tc>
        <w:tc>
          <w:tcPr>
            <w:tcW w:w="7580" w:type="dxa"/>
            <w:vAlign w:val="bottom"/>
            <w:gridSpan w:val="3"/>
          </w:tcPr>
          <w:p>
            <w:pPr>
              <w:ind w:left="140"/>
              <w:spacing w:after="0"/>
              <w:rPr>
                <w:sz w:val="20"/>
                <w:szCs w:val="20"/>
                <w:color w:val="auto"/>
              </w:rPr>
            </w:pPr>
            <w:r>
              <w:rPr>
                <w:rFonts w:ascii="Arial" w:cs="Arial" w:eastAsia="Arial" w:hAnsi="Arial"/>
                <w:sz w:val="18"/>
                <w:szCs w:val="18"/>
                <w:color w:val="auto"/>
              </w:rPr>
              <w:t>Binding Effect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6.03.</w:t>
            </w:r>
          </w:p>
        </w:tc>
        <w:tc>
          <w:tcPr>
            <w:tcW w:w="7580" w:type="dxa"/>
            <w:vAlign w:val="bottom"/>
            <w:gridSpan w:val="3"/>
          </w:tcPr>
          <w:p>
            <w:pPr>
              <w:ind w:left="140"/>
              <w:spacing w:after="0"/>
              <w:rPr>
                <w:sz w:val="20"/>
                <w:szCs w:val="20"/>
                <w:color w:val="auto"/>
              </w:rPr>
            </w:pPr>
            <w:r>
              <w:rPr>
                <w:rFonts w:ascii="Arial" w:cs="Arial" w:eastAsia="Arial" w:hAnsi="Arial"/>
                <w:sz w:val="18"/>
                <w:szCs w:val="18"/>
                <w:color w:val="auto"/>
              </w:rPr>
              <w:t>Severability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6.04.    Amendments, Supplements and Modifications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6.05.    Execution in Counterparts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6.06.    Applicable Law and Regulations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6.07.    Consents and Approvals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6.08.</w:t>
            </w:r>
          </w:p>
        </w:tc>
        <w:tc>
          <w:tcPr>
            <w:tcW w:w="7580" w:type="dxa"/>
            <w:vAlign w:val="bottom"/>
            <w:gridSpan w:val="3"/>
          </w:tcPr>
          <w:p>
            <w:pPr>
              <w:ind w:left="140"/>
              <w:spacing w:after="0"/>
              <w:rPr>
                <w:sz w:val="20"/>
                <w:szCs w:val="20"/>
                <w:color w:val="auto"/>
              </w:rPr>
            </w:pPr>
            <w:r>
              <w:rPr>
                <w:rFonts w:ascii="Arial" w:cs="Arial" w:eastAsia="Arial" w:hAnsi="Arial"/>
                <w:sz w:val="18"/>
                <w:szCs w:val="18"/>
                <w:color w:val="auto"/>
              </w:rPr>
              <w:t>Captions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SECTION 6.09.    Benefit of Loan Agreement; Compliance with Bond Indenture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6.10.</w:t>
            </w:r>
          </w:p>
        </w:tc>
        <w:tc>
          <w:tcPr>
            <w:tcW w:w="7580" w:type="dxa"/>
            <w:vAlign w:val="bottom"/>
            <w:gridSpan w:val="3"/>
          </w:tcPr>
          <w:p>
            <w:pPr>
              <w:ind w:left="140"/>
              <w:spacing w:after="0"/>
              <w:rPr>
                <w:sz w:val="20"/>
                <w:szCs w:val="20"/>
                <w:color w:val="auto"/>
              </w:rPr>
            </w:pPr>
            <w:r>
              <w:rPr>
                <w:rFonts w:ascii="Arial" w:cs="Arial" w:eastAsia="Arial" w:hAnsi="Arial"/>
                <w:sz w:val="18"/>
                <w:szCs w:val="18"/>
                <w:color w:val="auto"/>
              </w:rPr>
              <w:t>Further Assurances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920" w:type="dxa"/>
            <w:vAlign w:val="bottom"/>
            <w:gridSpan w:val="4"/>
          </w:tcPr>
          <w:p>
            <w:pPr>
              <w:spacing w:after="0"/>
              <w:rPr>
                <w:sz w:val="20"/>
                <w:szCs w:val="20"/>
                <w:color w:val="auto"/>
              </w:rPr>
            </w:pPr>
            <w:r>
              <w:rPr>
                <w:rFonts w:ascii="Arial" w:cs="Arial" w:eastAsia="Arial" w:hAnsi="Arial"/>
                <w:sz w:val="18"/>
                <w:szCs w:val="18"/>
                <w:color w:val="auto"/>
              </w:rPr>
              <w:t>SECTION 6.11.    No Personal Liability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SCHEDULE A</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Certain Additional Loan Agreement Provisions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(1) Description of Project and Environmental Infrastructure System</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78"/>
        </w:trPr>
        <w:tc>
          <w:tcPr>
            <w:tcW w:w="1340" w:type="dxa"/>
            <w:vAlign w:val="bottom"/>
          </w:tcPr>
          <w:p>
            <w:pPr>
              <w:spacing w:after="0"/>
              <w:rPr>
                <w:sz w:val="24"/>
                <w:szCs w:val="24"/>
                <w:color w:val="auto"/>
              </w:rPr>
            </w:pP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(2) Description of Loan</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B</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Basis for Determination of Allowable Project Costs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C</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Estimated Disbursement Schedule</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D</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Specimen Borrower Bond</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E</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Opinions of Borrower's Bond Counsel and General Counsel</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F</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Additional Covenants and Requirements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G</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General Administrative Requirements for the New Jersey Water Bank</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378"/>
        </w:trPr>
        <w:tc>
          <w:tcPr>
            <w:tcW w:w="1340" w:type="dxa"/>
            <w:vAlign w:val="bottom"/>
          </w:tcPr>
          <w:p>
            <w:pPr>
              <w:spacing w:after="0"/>
              <w:rPr>
                <w:sz w:val="20"/>
                <w:szCs w:val="20"/>
                <w:color w:val="auto"/>
              </w:rPr>
            </w:pPr>
            <w:r>
              <w:rPr>
                <w:rFonts w:ascii="Arial" w:cs="Arial" w:eastAsia="Arial" w:hAnsi="Arial"/>
                <w:sz w:val="18"/>
                <w:szCs w:val="18"/>
                <w:color w:val="auto"/>
              </w:rPr>
              <w:t>EXHIBIT H</w:t>
            </w:r>
          </w:p>
        </w:tc>
        <w:tc>
          <w:tcPr>
            <w:tcW w:w="7580" w:type="dxa"/>
            <w:vAlign w:val="bottom"/>
            <w:gridSpan w:val="3"/>
          </w:tcPr>
          <w:p>
            <w:pPr>
              <w:ind w:left="360"/>
              <w:spacing w:after="0"/>
              <w:rPr>
                <w:sz w:val="20"/>
                <w:szCs w:val="20"/>
                <w:color w:val="auto"/>
              </w:rPr>
            </w:pPr>
            <w:r>
              <w:rPr>
                <w:rFonts w:ascii="Arial" w:cs="Arial" w:eastAsia="Arial" w:hAnsi="Arial"/>
                <w:sz w:val="18"/>
                <w:szCs w:val="18"/>
                <w:color w:val="auto"/>
              </w:rPr>
              <w:t>Form of Continuing Disclosure Agreement</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H-1</w:t>
            </w:r>
          </w:p>
        </w:tc>
      </w:tr>
    </w:tbl>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NEW JERSEY INFRASTRUCTURE BANK LOAN AGREEMENT</w:t>
      </w:r>
    </w:p>
    <w:p>
      <w:pPr>
        <w:spacing w:after="0" w:line="29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THIS LOAN AGREEMENT</w:t>
      </w:r>
      <w:r>
        <w:rPr>
          <w:rFonts w:ascii="Arial" w:cs="Arial" w:eastAsia="Arial" w:hAnsi="Arial"/>
          <w:sz w:val="18"/>
          <w:szCs w:val="18"/>
          <w:color w:val="auto"/>
        </w:rPr>
        <w:t>, made and entered into as of May 1, 2022, by and between the NEW JERSEY INFRASTRUCTURE BANK,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 body corporate and politic with corporate succession, and the Borrower (capitalized terms used in this Loan Agreement shall have, unless the context otherwise requires, the meanings ascribed thereto in Section 1.01 hereof);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I-Bank, in accordance with the Act, the Bond Indenture and a financial plan approved by the State Legislature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Sections 22 and 22.1 of the Act, will issue its I-Bank Bonds on or prior to the Loan Closing for the purpose of making the Loan to the Borrower and the Loans to the Borrowers from the proceeds of the I-Bank Bonds to finance a portion of the Costs of Environmental Infrastructure Facilities;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in accordance with the Act and the Regulations, made timely application to the I-Bank for a Loan to finance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Costs of the Project;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State Legislature, in accordance with Sections 20 and 20.1 of the Act, has in the form of an appropriations act approved a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list that includes the Project and that authorizes an expenditure of proceeds of the I-Bank Bonds to finance a portion of the Costs of the Project;</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I-Bank has approved the Borrower’s application for a Loan from available proceeds of the I-Bank Bonds to finance a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Costs of the Project;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the applicable Bond Act (as defined in the Fund Loan Agreement), and the Regulations, the Borrower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a Fund Loan for a portion of the Costs of the Project;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in accordance with the Act, the Regulations, the Business Corporation Law and all other applicable law, will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Bond to the I-Bank evidencing said Loan at the Loan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award of the Loan by the I-Bank, the Borrower agrees to complete the Project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under this Loan Agreement in accordance with the conditions, covenants and procedures set forth herein and attached hereto as part hereof, as follows: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1180" w:hanging="524"/>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terms as used in this Loan Agreement shall, unless the context clearly requires otherwise,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“Act” </w:t>
      </w:r>
      <w:r>
        <w:rPr>
          <w:rFonts w:ascii="Arial" w:cs="Arial" w:eastAsia="Arial" w:hAnsi="Arial"/>
          <w:sz w:val="16"/>
          <w:szCs w:val="16"/>
          <w:color w:val="auto"/>
        </w:rPr>
        <w:t>means the “New Jersey Infrastructure Trust Act”, constituting Chapter 334 of the Pamphlet Laws of 1985 of the State (codified at N.J.S.A.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58:11B-1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“Administrative Fee” </w:t>
      </w:r>
      <w:r>
        <w:rPr>
          <w:rFonts w:ascii="Arial" w:cs="Arial" w:eastAsia="Arial" w:hAnsi="Arial"/>
          <w:sz w:val="18"/>
          <w:szCs w:val="18"/>
          <w:color w:val="auto"/>
        </w:rPr>
        <w:t>means that portion of Interest on the Loan or Interest on the Borrower Bond payable hereunder as an annual fee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fifteen hundredths of one percent (0.15%) of the aggregate sum of (i) the original principal amount of the Loan and (ii) the original principal amount of the Fund Loan, or such lesser amount, if any, as may be authorized by any act of the State Legislature and as the I-Bank may approve from time to time.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“Authorized Officer” </w:t>
      </w:r>
      <w:r>
        <w:rPr>
          <w:rFonts w:ascii="Arial" w:cs="Arial" w:eastAsia="Arial" w:hAnsi="Arial"/>
          <w:sz w:val="18"/>
          <w:szCs w:val="18"/>
          <w:color w:val="auto"/>
        </w:rPr>
        <w:t>means (i) in the case of the I-Bank, the Chairman, Vice-Chairman or Executive Director of the I-Bank,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persons designated by the I-Bank by resolution to act on behalf of the I-Bank pursuant to this Loan Agreement, and (ii) in the case of the Borrower, any person or persons authorized pursuant to a resolution of the board of directors of the Borrower to perform any act or execute any document relating to the Loan, the Borrower Bond or this Loan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“Bond Counsel” </w:t>
      </w:r>
      <w:r>
        <w:rPr>
          <w:rFonts w:ascii="Arial" w:cs="Arial" w:eastAsia="Arial" w:hAnsi="Arial"/>
          <w:sz w:val="18"/>
          <w:szCs w:val="18"/>
          <w:color w:val="auto"/>
        </w:rPr>
        <w:t>means a law firm appointed or approved by the I-Bank, as the case may be, having a reputation in the field of municipal law</w:t>
      </w:r>
      <w:r>
        <w:rPr>
          <w:rFonts w:ascii="Arial" w:cs="Arial" w:eastAsia="Arial" w:hAnsi="Arial"/>
          <w:sz w:val="18"/>
          <w:szCs w:val="18"/>
          <w:b w:val="1"/>
          <w:bCs w:val="1"/>
          <w:color w:val="auto"/>
        </w:rPr>
        <w:t xml:space="preserve"> </w:t>
      </w:r>
      <w:r>
        <w:rPr>
          <w:rFonts w:ascii="Arial" w:cs="Arial" w:eastAsia="Arial" w:hAnsi="Arial"/>
          <w:sz w:val="18"/>
          <w:szCs w:val="18"/>
          <w:color w:val="auto"/>
        </w:rPr>
        <w:t>whose opinions are generally acceptable by purchasers of municipal bonds.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“Borrower Bond” </w:t>
      </w:r>
      <w:r>
        <w:rPr>
          <w:rFonts w:ascii="Arial" w:cs="Arial" w:eastAsia="Arial" w:hAnsi="Arial"/>
          <w:sz w:val="18"/>
          <w:szCs w:val="18"/>
          <w:color w:val="auto"/>
        </w:rPr>
        <w:t>means the general obligation bond, note, debenture or other evidence of indebtedness, authorized, executed, attested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Borrower to the I-Bank and, if applicable, authenticated on behalf of the Borrower to evidence and secure the Borrower’s obligations to pay the Loan Repayments and all other amounts due and owing by the Borrower under this Loan Agreement, a specimen of which is attached hereto as Exhibit D and made a part hereof.</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means any other Local Government Unit or Private Entity (as such terms are defined in the Regulations) authorized to construct,</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and maintain Environmental Infrastructure Facilities that have entered into Loan Agreements with the I-Bank pursuant to which the I-Bank will make Loans to such recipients from moneys on deposit in the Project Fund, excluding the Project Loan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Corporation Law” </w:t>
      </w:r>
      <w:r>
        <w:rPr>
          <w:rFonts w:ascii="Arial" w:cs="Arial" w:eastAsia="Arial" w:hAnsi="Arial"/>
          <w:sz w:val="18"/>
          <w:szCs w:val="18"/>
          <w:color w:val="auto"/>
        </w:rPr>
        <w:t>means the “New Jersey Business Corporation Act”, constituting Chapter 263 of the Pamphlet Laws of 1968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(codified at N.J.S.A. 14A:1-1,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“Construction Financing Program Loan” </w:t>
      </w:r>
      <w:r>
        <w:rPr>
          <w:rFonts w:ascii="Arial" w:cs="Arial" w:eastAsia="Arial" w:hAnsi="Arial"/>
          <w:sz w:val="18"/>
          <w:szCs w:val="18"/>
          <w:color w:val="auto"/>
        </w:rPr>
        <w:t>means any loan that may have been made on the date of the Loan Closing by the I-Bank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pursuant to the Construction Financing Program of the I-Bank for the purpose of financing a portion of the Costs of the Project, and, if made and outstanding, shall be identified and described in Exhibit F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“Costs” </w:t>
      </w:r>
      <w:r>
        <w:rPr>
          <w:rFonts w:ascii="Arial" w:cs="Arial" w:eastAsia="Arial" w:hAnsi="Arial"/>
          <w:sz w:val="18"/>
          <w:szCs w:val="18"/>
          <w:color w:val="auto"/>
        </w:rPr>
        <w:t>means those costs that are eligible, reasonable, necessary, allocable to the Project and permitted by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including Allowances and Building Costs (as defined in the Regulations), as shall be determined on a project-specific basis in accordance with the Regulations as set forth in Exhibit B hereto, as the same may be amended by subsequent eligible costs as evidenced by a certificate of an Authorized Officer of the I-Bank.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“Department” </w:t>
      </w:r>
      <w:r>
        <w:rPr>
          <w:rFonts w:ascii="Arial" w:cs="Arial" w:eastAsia="Arial" w:hAnsi="Arial"/>
          <w:sz w:val="18"/>
          <w:szCs w:val="18"/>
          <w:color w:val="auto"/>
        </w:rPr>
        <w:t>means the New Jersey Department of Environmental Protection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“Environmental Infrastructure Facilities” </w:t>
      </w:r>
      <w:r>
        <w:rPr>
          <w:rFonts w:ascii="Arial" w:cs="Arial" w:eastAsia="Arial" w:hAnsi="Arial"/>
          <w:sz w:val="18"/>
          <w:szCs w:val="18"/>
          <w:color w:val="auto"/>
        </w:rPr>
        <w:t>means Water Supply Facilities (as such terms are defined in the Regulations).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“Environmental Infrastructure System” </w:t>
      </w:r>
      <w:r>
        <w:rPr>
          <w:rFonts w:ascii="Arial" w:cs="Arial" w:eastAsia="Arial" w:hAnsi="Arial"/>
          <w:sz w:val="18"/>
          <w:szCs w:val="18"/>
          <w:color w:val="auto"/>
        </w:rPr>
        <w:t>means the Environmental Infrastructure Facilities of the Borrower, including the Project,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A-1 attached hereto and made a part hereof, a portion of the Costs of which is being financed or refinanced by the I-Bank through the making of the Loan pursuant to the terms and provisions of this Loan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occurrence or event specified in Section 5.01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“Fund Loan” </w:t>
      </w:r>
      <w:r>
        <w:rPr>
          <w:rFonts w:ascii="Arial" w:cs="Arial" w:eastAsia="Arial" w:hAnsi="Arial"/>
          <w:sz w:val="18"/>
          <w:szCs w:val="18"/>
          <w:color w:val="auto"/>
        </w:rPr>
        <w:t>means the loan made to the Borrower by the State, acting by and through the Department, pursuant to the Fund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May 1, 2022 by and between the Borrower and the State, acting by and through the Department, to finance or refinance a portion of the Costs of the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“Fund Loan Agreement” </w:t>
      </w:r>
      <w:r>
        <w:rPr>
          <w:rFonts w:ascii="Arial" w:cs="Arial" w:eastAsia="Arial" w:hAnsi="Arial"/>
          <w:sz w:val="18"/>
          <w:szCs w:val="18"/>
          <w:color w:val="auto"/>
        </w:rPr>
        <w:t>means the loan agreement dated as of May 1, 2022 by and between the Borrower and the State, acting by and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Department, regarding the terms and conditions of the Fund Loan.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“I-Bank” </w:t>
      </w:r>
      <w:r>
        <w:rPr>
          <w:rFonts w:ascii="Arial" w:cs="Arial" w:eastAsia="Arial" w:hAnsi="Arial"/>
          <w:sz w:val="18"/>
          <w:szCs w:val="18"/>
          <w:color w:val="auto"/>
        </w:rPr>
        <w:t>means the New Jersey Infrastructure Bank, a public body corporate and politic with corporate succession duly created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under and by virtue of the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“I-Bank Bond Loan Repayments” </w:t>
      </w:r>
      <w:r>
        <w:rPr>
          <w:rFonts w:ascii="Arial" w:cs="Arial" w:eastAsia="Arial" w:hAnsi="Arial"/>
          <w:sz w:val="18"/>
          <w:szCs w:val="18"/>
          <w:color w:val="auto"/>
        </w:rPr>
        <w:t>means the repayments of the principal amount of the Loan plus the payment of any premium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prepaying the principal amount of the Loan in accordance with Section 3.07 hereof plus the Interest Portion.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“I-Bank Bonds” </w:t>
      </w:r>
      <w:r>
        <w:rPr>
          <w:rFonts w:ascii="Arial" w:cs="Arial" w:eastAsia="Arial" w:hAnsi="Arial"/>
          <w:sz w:val="18"/>
          <w:szCs w:val="18"/>
          <w:color w:val="auto"/>
        </w:rPr>
        <w:t>means bonds authorized by Section 2.03 of the Bond Indenture, together with any refunding bonds authenticated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2.04 of the Bond Indenture, in each case issued in order to finance (i) the portion of the Loan deposited in the Project Loan Account, (ii) the portion of the Loans deposited in the balance of the Project Fund, (iii) any capitalized interest related to such bonds, and (iv) a portion of the costs of issuance related to such bonds, or to refinance any or all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“Interest on the Loan” </w:t>
      </w:r>
      <w:r>
        <w:rPr>
          <w:rFonts w:ascii="Arial" w:cs="Arial" w:eastAsia="Arial" w:hAnsi="Arial"/>
          <w:sz w:val="18"/>
          <w:szCs w:val="18"/>
          <w:color w:val="auto"/>
        </w:rPr>
        <w:t>or</w:t>
      </w:r>
      <w:r>
        <w:rPr>
          <w:rFonts w:ascii="Arial" w:cs="Arial" w:eastAsia="Arial" w:hAnsi="Arial"/>
          <w:sz w:val="18"/>
          <w:szCs w:val="18"/>
          <w:b w:val="1"/>
          <w:bCs w:val="1"/>
          <w:color w:val="auto"/>
        </w:rPr>
        <w:t xml:space="preserve"> “Interest on the Borrower Bond” </w:t>
      </w:r>
      <w:r>
        <w:rPr>
          <w:rFonts w:ascii="Arial" w:cs="Arial" w:eastAsia="Arial" w:hAnsi="Arial"/>
          <w:sz w:val="18"/>
          <w:szCs w:val="18"/>
          <w:color w:val="auto"/>
        </w:rPr>
        <w:t>means the sum of (i) the Interest Portion, (ii) the Administrative Fee, and (iii) any</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incurred hereunder.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“Interest Portion” </w:t>
      </w:r>
      <w:r>
        <w:rPr>
          <w:rFonts w:ascii="Arial" w:cs="Arial" w:eastAsia="Arial" w:hAnsi="Arial"/>
          <w:sz w:val="18"/>
          <w:szCs w:val="18"/>
          <w:color w:val="auto"/>
        </w:rPr>
        <w:t>means that portion of Interest on the Loan or Interest on the Borrower Bond payable hereunder that is necessary to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proportionate share of interest on the I-Bank Bonds (i) as set forth in Exhibit A-2 hereof under the column heading entitled “Interest”, or (ii) with respect to any prepayment of I-Bank Bond Loan Repayments in accordance with Section 3.07 or 5.03 hereof, to accrue on any principal amount of I-Bank Bond Loan Repayments to the date of the optional redemption or acceleration, as the case may be, of the I-Bank Bonds allocable to such prepaid or accelerated I-Bank Bond Loan Repayment.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by the I-Bank to the Borrower to finance or refinance a portion of the Costs of the Project pursuant to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further described in Schedule A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Agreement” </w:t>
      </w:r>
      <w:r>
        <w:rPr>
          <w:rFonts w:ascii="Arial" w:cs="Arial" w:eastAsia="Arial" w:hAnsi="Arial"/>
          <w:sz w:val="18"/>
          <w:szCs w:val="18"/>
          <w:color w:val="auto"/>
        </w:rPr>
        <w:t>means this Loan Agreement, including Schedule A and the Exhibits attached hereto, as it may be supplemented, modified or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 accordance with the terms hereof and of the Bond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“Loan Agreements” </w:t>
      </w:r>
      <w:r>
        <w:rPr>
          <w:rFonts w:ascii="Arial" w:cs="Arial" w:eastAsia="Arial" w:hAnsi="Arial"/>
          <w:sz w:val="18"/>
          <w:szCs w:val="18"/>
          <w:color w:val="auto"/>
        </w:rPr>
        <w:t>means any other loan agreements entered into by and between the I-Bank and one or more of the Borrowers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I-Bank will make Loans to such Borrowers from moneys on deposit in the Project Fund, excluding the Project Loan Account, financed with the proceeds of the I-Bank Bonds.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“Loan Closing” </w:t>
      </w:r>
      <w:r>
        <w:rPr>
          <w:rFonts w:ascii="Arial" w:cs="Arial" w:eastAsia="Arial" w:hAnsi="Arial"/>
          <w:sz w:val="18"/>
          <w:szCs w:val="18"/>
          <w:color w:val="auto"/>
        </w:rPr>
        <w:t>means the date upon which the I-Bank shall issue and deliver the I-Bank Bonds and the Borrower shall deliver its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Bond, as previously authorized, executed, attested and, if applicable, authenticated, to the I-Bank.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Repayments” </w:t>
      </w:r>
      <w:r>
        <w:rPr>
          <w:rFonts w:ascii="Arial" w:cs="Arial" w:eastAsia="Arial" w:hAnsi="Arial"/>
          <w:sz w:val="18"/>
          <w:szCs w:val="18"/>
          <w:color w:val="auto"/>
        </w:rPr>
        <w:t>means the sum of (i) I-Bank Bond Loan Repayments, (ii) the Administrative Fee, and (iii) any late charges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Term” </w:t>
      </w:r>
      <w:r>
        <w:rPr>
          <w:rFonts w:ascii="Arial" w:cs="Arial" w:eastAsia="Arial" w:hAnsi="Arial"/>
          <w:sz w:val="18"/>
          <w:szCs w:val="18"/>
          <w:color w:val="auto"/>
        </w:rPr>
        <w:t>means the term of this Loan Agreement provided in Sections 3.01 and 3.03 hereof and in Exhibit A-2 attached hereto and made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means the loans made by the I-Bank to the Borrowers under the Loan Agreements from moneys on deposit in the Project Fund,</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Project Loan Account.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“Master Program Trust Agreement” </w:t>
      </w:r>
      <w:r>
        <w:rPr>
          <w:rFonts w:ascii="Arial" w:cs="Arial" w:eastAsia="Arial" w:hAnsi="Arial"/>
          <w:sz w:val="17"/>
          <w:szCs w:val="17"/>
          <w:color w:val="auto"/>
        </w:rPr>
        <w:t>means that certain Master Program Trust Agreement, dated as of November 1, 1995, by and among the I-Bank, the State, United States Trust Company of New York, as Master Program Trustee thereunder, The Bank of New York (NJ), in several capacities thereunder, and First Fidelity Bank, N.A. (predecessor to Wachovia Bank, National Association), in several capacities thereunder, as supplemented by that certain Agreement of Resignation of Outgoing Master Program Trustee, Appointment of Successor Master Program Trustee and Acceptance Agreement, dated as of November 1, 2001, by and among United States Trust Company of New York, as Outgoing Master Program Trustee, State Street Bank and Trust Company, N.A. (predecessor to U.S. Bank Trust National Association), as Successor Master Program Trustee, and the I-Bank, as the same may be amended and supplemented from time to time in accordance with its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“Official Statement” </w:t>
      </w:r>
      <w:r>
        <w:rPr>
          <w:rFonts w:ascii="Arial" w:cs="Arial" w:eastAsia="Arial" w:hAnsi="Arial"/>
          <w:sz w:val="18"/>
          <w:szCs w:val="18"/>
          <w:color w:val="auto"/>
        </w:rPr>
        <w:t>means the Official Statement relating to the issuance of the I-Bank Bonds.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b w:val="1"/>
          <w:bCs w:val="1"/>
          <w:color w:val="auto"/>
        </w:rPr>
        <w:t xml:space="preserve">“Preliminary Official Statement” </w:t>
      </w:r>
      <w:r>
        <w:rPr>
          <w:rFonts w:ascii="Arial" w:cs="Arial" w:eastAsia="Arial" w:hAnsi="Arial"/>
          <w:sz w:val="18"/>
          <w:szCs w:val="18"/>
          <w:color w:val="auto"/>
        </w:rPr>
        <w:t>means the Preliminary Official Statement relating to the issuance of the I-Bank Bonds.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“Prime Rate” </w:t>
      </w:r>
      <w:r>
        <w:rPr>
          <w:rFonts w:ascii="Arial" w:cs="Arial" w:eastAsia="Arial" w:hAnsi="Arial"/>
          <w:sz w:val="16"/>
          <w:szCs w:val="16"/>
          <w:color w:val="auto"/>
        </w:rPr>
        <w:t>means the prevailing commercial interest rate announced by the Trustee from time to time in the State as its prime lending rate.</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Environmental Infrastructure Facilities of the Borrower described in Exhibit A-1 attached hereto and made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constitutes a project for which the I-Bank is permitted to make a loan to the Borrower pursuant to the Act, the Regulations and the Bond Indenture, a portion of the Costs of which is being financed or refinanced by the I-Bank through the making of the Loan pursuant to the terms and provisions of this Loan Agreement, and which may be identified under either the Drinking Water or Clean Water Project Lists with the Project Number specified in Exhibit A-1 attached hereto.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“Project Fund” </w:t>
      </w:r>
      <w:r>
        <w:rPr>
          <w:rFonts w:ascii="Arial" w:cs="Arial" w:eastAsia="Arial" w:hAnsi="Arial"/>
          <w:sz w:val="18"/>
          <w:szCs w:val="18"/>
          <w:color w:val="auto"/>
        </w:rPr>
        <w:t>means the Project Fund as defined in the Bond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“Project Loan Account” </w:t>
      </w:r>
      <w:r>
        <w:rPr>
          <w:rFonts w:ascii="Arial" w:cs="Arial" w:eastAsia="Arial" w:hAnsi="Arial"/>
          <w:sz w:val="18"/>
          <w:szCs w:val="18"/>
          <w:color w:val="auto"/>
        </w:rPr>
        <w:t>means the project loan account established on behalf of the Borrower in the Project Fund in accordance with the Bond</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to finance all or a portion of the Costs of the Project.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“Regulations” </w:t>
      </w:r>
      <w:r>
        <w:rPr>
          <w:rFonts w:ascii="Arial" w:cs="Arial" w:eastAsia="Arial" w:hAnsi="Arial"/>
          <w:sz w:val="16"/>
          <w:szCs w:val="16"/>
          <w:color w:val="auto"/>
        </w:rPr>
        <w:t>means the rules and regulations, as applicable, now or hereafter promulgated under N.J.A.C. 7:22-3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7:22-6</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7:22-7</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7:22-8</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7:22-9</w:t>
      </w:r>
      <w:r>
        <w:rPr>
          <w:rFonts w:ascii="Arial" w:cs="Arial" w:eastAsia="Arial" w:hAnsi="Arial"/>
          <w:sz w:val="16"/>
          <w:szCs w:val="16"/>
          <w:i w:val="1"/>
          <w:iCs w:val="1"/>
          <w:color w:val="auto"/>
        </w:rPr>
        <w:t xml:space="preserve"> et seq. </w:t>
      </w:r>
      <w:r>
        <w:rPr>
          <w:rFonts w:ascii="Arial" w:cs="Arial" w:eastAsia="Arial" w:hAnsi="Arial"/>
          <w:sz w:val="16"/>
          <w:szCs w:val="16"/>
          <w:color w:val="auto"/>
        </w:rPr>
        <w:t>and 7:22-10</w:t>
      </w:r>
      <w:r>
        <w:rPr>
          <w:rFonts w:ascii="Arial" w:cs="Arial" w:eastAsia="Arial" w:hAnsi="Arial"/>
          <w:sz w:val="16"/>
          <w:szCs w:val="16"/>
          <w:i w:val="1"/>
          <w:iCs w:val="1"/>
          <w:color w:val="auto"/>
        </w:rPr>
        <w:t xml:space="preserve"> et seq.</w:t>
      </w:r>
      <w:r>
        <w:rPr>
          <w:rFonts w:ascii="Arial" w:cs="Arial" w:eastAsia="Arial" w:hAnsi="Arial"/>
          <w:sz w:val="16"/>
          <w:szCs w:val="16"/>
          <w:color w:val="auto"/>
        </w:rPr>
        <w:t>, as the same may from time to time be amended and supplemented.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“State” </w:t>
      </w:r>
      <w:r>
        <w:rPr>
          <w:rFonts w:ascii="Arial" w:cs="Arial" w:eastAsia="Arial" w:hAnsi="Arial"/>
          <w:sz w:val="18"/>
          <w:szCs w:val="18"/>
          <w:color w:val="auto"/>
        </w:rPr>
        <w:t>means the State of New Jersey.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initially, Zions Bancorporation, National Association d/b/a Zions Bank, the Trustee appointed by the I-Bank and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as Trustee under the Bond Indenture, as provided in Article X of the Bond Indenture.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“Unexpended Project Funds” </w:t>
      </w:r>
      <w:r>
        <w:rPr>
          <w:rFonts w:ascii="Arial" w:cs="Arial" w:eastAsia="Arial" w:hAnsi="Arial"/>
          <w:sz w:val="18"/>
          <w:szCs w:val="18"/>
          <w:color w:val="auto"/>
        </w:rPr>
        <w:t>shall have the meaning ascribed thereto in Section 3.03A hereof.</w:t>
      </w:r>
    </w:p>
    <w:p>
      <w:pPr>
        <w:spacing w:after="0" w:line="229" w:lineRule="exact"/>
        <w:rPr>
          <w:sz w:val="20"/>
          <w:szCs w:val="20"/>
          <w:color w:val="auto"/>
        </w:rPr>
      </w:pPr>
    </w:p>
    <w:p>
      <w:pPr>
        <w:jc w:val="both"/>
        <w:ind w:firstLine="656"/>
        <w:spacing w:after="0" w:line="263" w:lineRule="auto"/>
        <w:tabs>
          <w:tab w:leader="none" w:pos="12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the capitalized terms defined in subsection (a) of this Section 1.01, certain additional capitalized terms used in this Loan Agreement shall, unless the context clearly requires otherwise, have the meanings ascribed to such additional capitalized terms in Schedule A attached hereto and made a part 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defined herein or where the context otherwise requires, words importing the singular number shall include the plural number and vice versa, and words importing persons shall include firms, associations, corporations, agencies and districts. Words importing one gender shall include all genders.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COVENANTS OF BORROWER</w:t>
      </w:r>
    </w:p>
    <w:p>
      <w:pPr>
        <w:spacing w:after="0" w:line="22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 xml:space="preserve">Representations of Borrower. </w:t>
      </w:r>
      <w:r>
        <w:rPr>
          <w:rFonts w:ascii="Arial" w:cs="Arial" w:eastAsia="Arial" w:hAnsi="Arial"/>
          <w:sz w:val="16"/>
          <w:szCs w:val="16"/>
          <w:color w:val="auto"/>
        </w:rPr>
        <w:t>The Borrower represents for the benefit of the I-Bank, the Trustee and the holders of the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Bonds as follows:</w:t>
      </w:r>
    </w:p>
    <w:p>
      <w:pPr>
        <w:spacing w:after="0" w:line="211" w:lineRule="exact"/>
        <w:rPr>
          <w:sz w:val="20"/>
          <w:szCs w:val="20"/>
          <w:color w:val="auto"/>
        </w:rPr>
      </w:pPr>
    </w:p>
    <w:p>
      <w:pPr>
        <w:ind w:left="1180" w:hanging="52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9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Borrower is a corporation duly created and validly existing pursuant to the Constitution and statutes of the State of New Jersey, including the Business Corporation Law.</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20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officers of the Borrower who are contemporaneously herewith performing or have previously performed any action contemplated in this Loan Agreement either are or, at the time any such action was performed, were the duly appointed or elected officers of such Borrower, empowered by applicable State law and, if applicable, authorized by resolution of the Borrower to perform such actions. To the extent any such action was performed by an officer who is no longer the duly acting officer of such Borrower, all such actions previously taken by such officer remain in full force and effect.</w:t>
      </w:r>
    </w:p>
    <w:p>
      <w:pPr>
        <w:spacing w:after="0" w:line="187" w:lineRule="exact"/>
        <w:rPr>
          <w:rFonts w:ascii="Arial" w:cs="Arial" w:eastAsia="Arial" w:hAnsi="Arial"/>
          <w:sz w:val="18"/>
          <w:szCs w:val="18"/>
          <w:color w:val="auto"/>
        </w:rPr>
      </w:pPr>
    </w:p>
    <w:p>
      <w:pPr>
        <w:jc w:val="both"/>
        <w:ind w:left="660" w:firstLine="644"/>
        <w:spacing w:after="0" w:line="279" w:lineRule="auto"/>
        <w:tabs>
          <w:tab w:leader="none" w:pos="2001"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Borrower has full legal right and authority and all necessary licenses and permits required as of the date hereof to own, operate and maintain its Environmental Infrastructure System, to carry on its activities relating thereto, to execute, attest and deliver this Loan Agreement and the Borrower Bond, to authorize the authentication of the Borrower Bond, to sell the Borrower Bond to the I-Bank, to undertake and complete the Project and to carry out and consummate all transactions contemplated by this Loan Agreement.</w:t>
      </w:r>
    </w:p>
    <w:p>
      <w:pPr>
        <w:spacing w:after="0" w:line="171" w:lineRule="exact"/>
        <w:rPr>
          <w:rFonts w:ascii="Arial" w:cs="Arial" w:eastAsia="Arial" w:hAnsi="Arial"/>
          <w:sz w:val="17"/>
          <w:szCs w:val="17"/>
          <w:color w:val="auto"/>
        </w:rPr>
      </w:pPr>
    </w:p>
    <w:p>
      <w:pPr>
        <w:jc w:val="both"/>
        <w:ind w:left="660" w:firstLine="644"/>
        <w:spacing w:after="0" w:line="273" w:lineRule="auto"/>
        <w:tabs>
          <w:tab w:leader="none" w:pos="19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proceedings of the Borrower’s board of directors approving this Loan Agreement and the Borrower Bond, authorizing the execution, attestation and delivery of this Loan Agreement and the Borrower Bond, authorizing the sale of the Borrower Bond to the I-Bank, authorizing the authentication of the Borrower Bond on behalf of the Borrower and authorizing the Borrower to undertake and complete the Project, including, without limitation, the Borrower Bond Resolution (collectively, the “Proceedings”), have been duly and lawfully adopted in accordance with the Business Corporation Law and all other applicable State law at a meeting or meetings that were duly called and held in accordance with the Borrower By-Laws, and at which quorums were present and acting throughout.</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2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official action of the Borrower taken prior to or concurrent with the execution and delivery hereof, including, without limitation, the Proceedings, the Borrower has duly authorized, approved and consented to all necessary action to be taken by the Borrower for: (A) the execution, attestation, delivery and performance of this Loan Agreement and the transactions contemplated hereby; (B) the issuance of the Borrower Bond and the sale thereof to the I-Bank upon the terms set forth herein; and (D)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left="660"/>
        <w:spacing w:after="0" w:line="263" w:lineRule="auto"/>
        <w:rPr>
          <w:sz w:val="20"/>
          <w:szCs w:val="20"/>
          <w:color w:val="auto"/>
        </w:rPr>
      </w:pPr>
      <w:r>
        <w:rPr>
          <w:rFonts w:ascii="Arial" w:cs="Arial" w:eastAsia="Arial" w:hAnsi="Arial"/>
          <w:sz w:val="18"/>
          <w:szCs w:val="18"/>
          <w:color w:val="auto"/>
        </w:rPr>
        <w:t>the execution, delivery and due performance of any and all other certificates, agreements and instruments that may be required to be executed, delivered and performed by the Borrower in order to carry out, give effect to and consummate the transactions contemplated by this Loan Agreement.</w:t>
      </w:r>
    </w:p>
    <w:p>
      <w:pPr>
        <w:spacing w:after="0" w:line="184" w:lineRule="exact"/>
        <w:rPr>
          <w:sz w:val="20"/>
          <w:szCs w:val="20"/>
          <w:color w:val="auto"/>
        </w:rPr>
      </w:pPr>
    </w:p>
    <w:p>
      <w:pPr>
        <w:jc w:val="both"/>
        <w:ind w:left="660" w:firstLine="644"/>
        <w:spacing w:after="0" w:line="269" w:lineRule="auto"/>
        <w:tabs>
          <w:tab w:leader="none" w:pos="1937"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This Loan Agreement and the Borrower Bond have each been duly authorized by the Borrower and duly executed, attested and delivered by Authorized Officers of the Borrower, and the Borrower Bond has been duly sold by the Borrower to the I-Bank, duly authenticated by the trustee or paying agent, if applicable, under the Borrower Bond Resolution and duly issued by the Borrower in accordance with the terms of the Borrower Bond Resolution; and assuming that the I-Bank has all the requisite power and authority to authorize, execute, attest and deliver, and has duly authorized, executed, attested and delivered, this Loan Agreement, and assuming further that this Loan Agreement is the legal, valid and binding obligation of the I-Bank, enforceable against the I-Bank in accordance with its terms, each of this Loan Agreement and the Borrower Bond constitutes a legal, valid and binding obligation of the Borrower, enforceable against the Borrower in accordance with its respective terms, except as the enforcement thereof may be affected by bankruptcy, insolvency or other laws or the application by a court of legal or equitable principles affecting creditors' rights; and the information contained under “Description of Loan” in Exhibit A-2 attached hereto and made a part hereof is true and accurate in all respects.</w:t>
      </w:r>
    </w:p>
    <w:p>
      <w:pPr>
        <w:spacing w:after="0" w:line="185" w:lineRule="exact"/>
        <w:rPr>
          <w:rFonts w:ascii="Arial" w:cs="Arial" w:eastAsia="Arial" w:hAnsi="Arial"/>
          <w:sz w:val="17"/>
          <w:szCs w:val="17"/>
          <w:color w:val="auto"/>
        </w:rPr>
      </w:pPr>
    </w:p>
    <w:p>
      <w:pPr>
        <w:jc w:val="both"/>
        <w:ind w:firstLine="656"/>
        <w:spacing w:after="0" w:line="257" w:lineRule="auto"/>
        <w:tabs>
          <w:tab w:leader="none" w:pos="11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Full Disclosure</w:t>
      </w:r>
      <w:r>
        <w:rPr>
          <w:rFonts w:ascii="Arial" w:cs="Arial" w:eastAsia="Arial" w:hAnsi="Arial"/>
          <w:sz w:val="18"/>
          <w:szCs w:val="18"/>
          <w:color w:val="auto"/>
        </w:rPr>
        <w:t>. There is no fact that the Borrower has not disclosed to the I-Bank in writing on the Borrower’s application for the Loan or otherwise that materially adversely affects or (so far as the Borrower can now foresee) that will materially adversely affect the properties, activities, prospects or condition (financial or otherwise) of the Borrower or its Environmental Infrastructure System, or the ability of the Borrower to make all Loan Repayments and any other payments required under this Loan Agreement or otherwise to observe and perform its duties, covenants, obligations and agreements under this Loan Agreement and the Borrower Bond.</w:t>
      </w:r>
    </w:p>
    <w:p>
      <w:pPr>
        <w:spacing w:after="0" w:line="187" w:lineRule="exact"/>
        <w:rPr>
          <w:rFonts w:ascii="Arial" w:cs="Arial" w:eastAsia="Arial" w:hAnsi="Arial"/>
          <w:sz w:val="18"/>
          <w:szCs w:val="18"/>
          <w:color w:val="auto"/>
        </w:rPr>
      </w:pPr>
    </w:p>
    <w:p>
      <w:pPr>
        <w:jc w:val="both"/>
        <w:ind w:firstLine="656"/>
        <w:spacing w:after="0" w:line="271" w:lineRule="auto"/>
        <w:tabs>
          <w:tab w:leader="none" w:pos="116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Pending Litigation</w:t>
      </w:r>
      <w:r>
        <w:rPr>
          <w:rFonts w:ascii="Arial" w:cs="Arial" w:eastAsia="Arial" w:hAnsi="Arial"/>
          <w:sz w:val="17"/>
          <w:szCs w:val="17"/>
          <w:color w:val="auto"/>
        </w:rPr>
        <w:t>. There are no proceedings pending or, to the knowledge of the Borrower, threatened against or affecting the Borrower in any court or before any governmental authority or arbitration board or tribunal that, if adversely determined, would materially adversely affect (i) the undertaking or completion of the Project, (ii) the properties, activities, prospects or condition (financial or otherwise) of the Borrower or its Environmental Infrastructure System, (iii) the ability of the Borrower to make all Loan Repayments or any other payments required under this Loan Agreement, (iv) the authorization, execution, attestation or delivery of this Loan Agreement or the Borrower Bond, (v) the issuance of the Borrower Bond and the sale thereof to the I-Bank, (vi) the adoption of the Borrower Bond Resolution, or (vii) the Borrower’s ability otherwise to observe and perform its duties, covenants, obligations and agreements under this Loan Agreement and the Borrower Bond, which proceedings have not been previously disclosed in writing to the I-Bank either in the Borrower’s application for the Loan or otherwise.</w:t>
      </w:r>
    </w:p>
    <w:p>
      <w:pPr>
        <w:spacing w:after="0" w:line="178" w:lineRule="exact"/>
        <w:rPr>
          <w:rFonts w:ascii="Arial" w:cs="Arial" w:eastAsia="Arial" w:hAnsi="Arial"/>
          <w:sz w:val="17"/>
          <w:szCs w:val="17"/>
          <w:color w:val="auto"/>
        </w:rPr>
      </w:pPr>
    </w:p>
    <w:p>
      <w:pPr>
        <w:ind w:firstLine="656"/>
        <w:spacing w:after="0" w:line="277" w:lineRule="auto"/>
        <w:tabs>
          <w:tab w:leader="none" w:pos="11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with Existing Laws and Agreements</w:t>
      </w:r>
      <w:r>
        <w:rPr>
          <w:rFonts w:ascii="Arial" w:cs="Arial" w:eastAsia="Arial" w:hAnsi="Arial"/>
          <w:sz w:val="18"/>
          <w:szCs w:val="18"/>
          <w:color w:val="auto"/>
        </w:rPr>
        <w:t>. (i) The authorization, execution, attestation and delivery of this Loan Agreement and the Borrower Bond by the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68" w:lineRule="auto"/>
        <w:rPr>
          <w:sz w:val="20"/>
          <w:szCs w:val="20"/>
          <w:color w:val="auto"/>
        </w:rPr>
      </w:pPr>
      <w:r>
        <w:rPr>
          <w:rFonts w:ascii="Arial" w:cs="Arial" w:eastAsia="Arial" w:hAnsi="Arial"/>
          <w:sz w:val="17"/>
          <w:szCs w:val="17"/>
          <w:color w:val="auto"/>
        </w:rPr>
        <w:t>Borrower, (ii) the authentication of the Borrower Bond by the trustee or paying agent under the Borrower Bond Resolution, as the case may be, and the sale of the Borrower Bond to the I-Bank, (iii) the adoption of the Borrower Bond Resolution, (iv) the observation and performance by the Borrower of its duties, covenants, obligations and agreements hereunder and under the Borrower Bond, (v) the consummation of the transactions provided for in this Loan Agreement, the Borrower Bond Resolution and the Borrower Bond, and (vi) the undertaking and completion of the Project will not (A) other than the lien, charge or encumbrance created hereby, by the Borrower Bond, by the Borrower Bond Resolution and by any other outstanding debt obligations of the Borrower that are at parity with the Borrower Bond as to lien on, and source and security for payment thereon from, the revenues of the Borrower’s Environmental Infrastructure System, result in the creation or imposition of any lien, charge or encumbrance upon any properties or assets of the Borrower pursuant to, (B) result in any breach of any of the terms, conditions or provisions of, or (C) constitute a default under, any existing resolution, outstanding debt or lease obligation, trust agreement, indenture, mortgage, deed of trust, loan agreement or other instrument to which the Borrower is a party or by which the Borrower, its Environmental Infrastructure System or any of its properties or assets may be bound, nor will such action result in any violation of the provisions of the charter or other document pursuant to which the Borrower was established or any laws, ordinances, injunctions, judgments, decrees, rules, regulations or existing orders of any court or governmental or administrative agency, authority or person to which the Borrower, its Environmental Infrastructure System or its properties or operations is subject.</w:t>
      </w:r>
    </w:p>
    <w:p>
      <w:pPr>
        <w:spacing w:after="0" w:line="186" w:lineRule="exact"/>
        <w:rPr>
          <w:sz w:val="20"/>
          <w:szCs w:val="20"/>
          <w:color w:val="auto"/>
        </w:rPr>
      </w:pPr>
    </w:p>
    <w:p>
      <w:pPr>
        <w:jc w:val="both"/>
        <w:ind w:firstLine="656"/>
        <w:spacing w:after="0" w:line="291" w:lineRule="auto"/>
        <w:tabs>
          <w:tab w:leader="none" w:pos="123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No event has occurred and no condition exists that, upon the authorization, execution, attestation and delivery of this Loan Agreement and the Borrower Bond, the issuance of the Borrower Bond and the sale thereof to the I-Bank, the adoption of the Borrower Bond Resolution or the receipt of the amount of the Loan, would constitute an Event of Default hereunder. The Borrower is not in violation of, and has not received notice of any claimed violation of, any term of any agreement or other instrument to which it is a party or by which it, its Environmental Infrastructure System or its properties may be bound, which violation would materially adversely affect the properties, activities, prospects or condition (financial or otherwise) of the Borrower or its Environmental Infrastructure System or the ability of the Borrower to make all Loan Repayments, to pay all other amounts due hereunder or otherwise to observe and perform its duties, covenants, obligations and agreements under this Loan Agreement and the Borrower Bond.</w:t>
      </w:r>
    </w:p>
    <w:p>
      <w:pPr>
        <w:spacing w:after="0" w:line="166" w:lineRule="exact"/>
        <w:rPr>
          <w:rFonts w:ascii="Arial" w:cs="Arial" w:eastAsia="Arial" w:hAnsi="Arial"/>
          <w:sz w:val="16"/>
          <w:szCs w:val="16"/>
          <w:color w:val="auto"/>
        </w:rPr>
      </w:pPr>
    </w:p>
    <w:p>
      <w:pPr>
        <w:jc w:val="both"/>
        <w:ind w:firstLine="656"/>
        <w:spacing w:after="0" w:line="254" w:lineRule="auto"/>
        <w:tabs>
          <w:tab w:leader="none" w:pos="118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Governmental Consent</w:t>
      </w:r>
      <w:r>
        <w:rPr>
          <w:rFonts w:ascii="Arial" w:cs="Arial" w:eastAsia="Arial" w:hAnsi="Arial"/>
          <w:sz w:val="18"/>
          <w:szCs w:val="18"/>
          <w:color w:val="auto"/>
        </w:rPr>
        <w:t>. The Borrower has obtained all permits and approvals required to date by any governmental body or officer (i) for the authorization, execution, attestation and delivery of this Loan Agreement and the Borrower Bond, (ii) for the issuance of the Borrower Bond and the sale thereof to the I-Bank, (iii) for the adoption of the Borrower Bond Resolution, (iv) for the making, observance and performance by the Borrower of its duties, covenants, obligations and agreements under this Loan Agreement and the Borrower Bond, and (v) for the undertaking or completion of the Project and the financing or refinancing thereof, including, but not limited to, if required, the approval by the New Jersey Board of Public Utilities (the “BPU”) of the issuance by the Borrower of the Borrower Bond to the I-Bank, as required by Section 9a of the Act, and any other approvals required therefor by the BPU; and the Borrower has complied with all applicable provisions of law requiring any notification, declaration, filing or registration with any governmental body or officer in connection with the</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7"/>
          <w:szCs w:val="17"/>
          <w:color w:val="auto"/>
        </w:rPr>
        <w:t>making, observance and performance by the Borrower of its duties, covenants, obligations and agreements under this Loan Agreement and the Borrower Bond or with the undertaking or completion of the Project and the financing or refinancing thereof. No consent, approval or authorization of, or filing, registration or qualification with, any governmental body or officer that has not been obtained is required on the part of the Borrower as a condition to the authorization, execution, attestation and delivery of this Loan Agreement and the Borrower Bond, the issuance of the Borrower Bond and the sale thereof to the I-Bank, the undertaking or completion of the Project or the consummation of any transaction herein contemplated.</w:t>
      </w:r>
    </w:p>
    <w:p>
      <w:pPr>
        <w:spacing w:after="0" w:line="176" w:lineRule="exact"/>
        <w:rPr>
          <w:sz w:val="20"/>
          <w:szCs w:val="20"/>
          <w:color w:val="auto"/>
        </w:rPr>
      </w:pPr>
    </w:p>
    <w:p>
      <w:pPr>
        <w:ind w:left="1180" w:hanging="52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Borrower:</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8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in compliance with all laws, ordinances, governmental rules and regulations to which it is subject, the failure to comply with which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 and</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9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has obtained all licenses, permits, franchises or other governmental authorizations presently necessary for the ownership of its properties or for the conduct of its activities that, if not obtained,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w:t>
      </w:r>
    </w:p>
    <w:p>
      <w:pPr>
        <w:spacing w:after="0" w:line="171" w:lineRule="exact"/>
        <w:rPr>
          <w:rFonts w:ascii="Arial" w:cs="Arial" w:eastAsia="Arial" w:hAnsi="Arial"/>
          <w:sz w:val="17"/>
          <w:szCs w:val="17"/>
          <w:color w:val="auto"/>
        </w:rPr>
      </w:pPr>
    </w:p>
    <w:p>
      <w:pPr>
        <w:jc w:val="both"/>
        <w:ind w:firstLine="656"/>
        <w:spacing w:after="0" w:line="25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apply the proceeds of the Loan from the I-Bank as described in Exhibit B attached hereto and made a part hereof (i) to finance or refinance a portion of the Costs of the Project; and (ii) where applicable, to reimburse the Borrower for a portion of the Costs of the Project, which portion was paid or incurred in anticipation of reimbursement by the I-Bank from proceeds of the Loan and is eligible for such reimbursement pursuant to the Regulations, and any other applicable law. All of such costs constitute Costs for which the I-Bank is authorized to make Loans to the Borrower pursuant to the Act and the Regulations.</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Particular Covenants of Borrower.</w:t>
      </w:r>
    </w:p>
    <w:p>
      <w:pPr>
        <w:spacing w:after="0" w:line="229" w:lineRule="exact"/>
        <w:rPr>
          <w:sz w:val="20"/>
          <w:szCs w:val="20"/>
          <w:color w:val="auto"/>
        </w:rPr>
      </w:pPr>
    </w:p>
    <w:p>
      <w:pPr>
        <w:jc w:val="both"/>
        <w:ind w:firstLine="656"/>
        <w:spacing w:after="0" w:line="259" w:lineRule="auto"/>
        <w:tabs>
          <w:tab w:leader="none" w:pos="118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Promise to Pay</w:t>
      </w:r>
      <w:r>
        <w:rPr>
          <w:rFonts w:ascii="Arial" w:cs="Arial" w:eastAsia="Arial" w:hAnsi="Arial"/>
          <w:sz w:val="18"/>
          <w:szCs w:val="18"/>
          <w:color w:val="auto"/>
        </w:rPr>
        <w:t>. The Borrower unconditionally and irrevocably promises in accordance with the terms of and to the extent provided in the Borrower Bond Resolution, to make punctual payment of the principal and redemption premium, if any, of the Loan and the Borrower Bond, the Interest on the Loan, the Interest on the Borrower Bond and all other amounts due under this Loan Agreement and the Borrower Bond according to their respective terms.</w:t>
      </w:r>
    </w:p>
    <w:p>
      <w:pPr>
        <w:spacing w:after="0" w:line="186" w:lineRule="exact"/>
        <w:rPr>
          <w:rFonts w:ascii="Arial" w:cs="Arial" w:eastAsia="Arial" w:hAnsi="Arial"/>
          <w:sz w:val="18"/>
          <w:szCs w:val="18"/>
          <w:color w:val="auto"/>
        </w:rPr>
      </w:pPr>
    </w:p>
    <w:p>
      <w:pPr>
        <w:ind w:right="20" w:firstLine="656"/>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Performance Under Loan Agreement; Credit Rating; Rates</w:t>
      </w:r>
      <w:r>
        <w:rPr>
          <w:rFonts w:ascii="Arial" w:cs="Arial" w:eastAsia="Arial" w:hAnsi="Arial"/>
          <w:sz w:val="18"/>
          <w:szCs w:val="18"/>
          <w:color w:val="auto"/>
        </w:rPr>
        <w:t>. The Borrower covenants and agrees (i) to comply with all applicable state and federal laws, rules and regulations in the performance of this Loan Agreement; (ii) to maintain its Environmental</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spacing w:after="0" w:line="288" w:lineRule="auto"/>
        <w:rPr>
          <w:sz w:val="20"/>
          <w:szCs w:val="20"/>
          <w:color w:val="auto"/>
        </w:rPr>
      </w:pPr>
      <w:r>
        <w:rPr>
          <w:rFonts w:ascii="Arial" w:cs="Arial" w:eastAsia="Arial" w:hAnsi="Arial"/>
          <w:sz w:val="16"/>
          <w:szCs w:val="16"/>
          <w:color w:val="auto"/>
        </w:rPr>
        <w:t>Infrastructure System in good repair and operating condition; (iii) to cooperate with the I-Bank in the observance and performance of the respective duties, covenants, obligations and agreements of the Borrower and the I-Bank under this Loan Agreement; (iv) to maintain a Credit Rating from a NRRA, which Credit Rating may be a non-public, indicative Credit Rating, (all pursuant to, and as such terms are defined in, the “Credit Policy” of the I-Bank as in effect from time to time) for as long as the remaining aggregate outstanding principal amount of the Borrower Bond and all other bonds issued by the Borrower to the I-Bank is greater than $2,000,000; and (v) to establish, levy and collect rents, rates and other charges for the products and services provided by its Environmental Infrastructure System, which rents, rates and other charges, together with any other moneys available for the purpose, shall be at least sufficient (A) to meet the operation and maintenance expenses of its Environmental Infrastructure System, and (B) to comply with all covenants pertaining thereto contained in, and all other provisions of, any bond resolution, trust indenture or other security agreement, if any, relating to any bonds, notes or other evidences of indebtedness issued or to be issued by the Borrower, including without limitation rents, rates and other charges, together with other available moneys, sufficient to pay the principal of and Interest on the Borrower Bond, plus all other amounts due hereunder.</w:t>
      </w:r>
    </w:p>
    <w:p>
      <w:pPr>
        <w:spacing w:after="0" w:line="168" w:lineRule="exact"/>
        <w:rPr>
          <w:sz w:val="20"/>
          <w:szCs w:val="20"/>
          <w:color w:val="auto"/>
        </w:rPr>
      </w:pPr>
    </w:p>
    <w:p>
      <w:pPr>
        <w:jc w:val="both"/>
        <w:ind w:firstLine="656"/>
        <w:spacing w:after="0" w:line="296" w:lineRule="auto"/>
        <w:tabs>
          <w:tab w:leader="none" w:pos="118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Borrower Bond; No Prior Liens</w:t>
      </w:r>
      <w:r>
        <w:rPr>
          <w:rFonts w:ascii="Arial" w:cs="Arial" w:eastAsia="Arial" w:hAnsi="Arial"/>
          <w:sz w:val="16"/>
          <w:szCs w:val="16"/>
          <w:color w:val="auto"/>
        </w:rPr>
        <w:t>. Except for (i) the Borrower Bond, (ii) any bonds or notes at parity with the Borrower Bond and currently outstanding or issued on the date hereof, (iii) any future bonds or notes of the Borrower issued under the Borrower Bond Resolution at parity with the Borrower Bond, and (iv) any Permitted Encumbrances (as defined in the Borrower Bond Resolution), the assets of the Borrower that are subject to the Borrower Bond Resolution are and will be free and clear of any pledge, lien, charge or encumbrance thereon or with respect thereto prior to, or of equal rank with, the Borrower Bond, and all corporate or other action on the part of the Borrower to that end has been and will be duly and validly taken.</w:t>
      </w:r>
    </w:p>
    <w:p>
      <w:pPr>
        <w:spacing w:after="0" w:line="161" w:lineRule="exact"/>
        <w:rPr>
          <w:rFonts w:ascii="Arial" w:cs="Arial" w:eastAsia="Arial" w:hAnsi="Arial"/>
          <w:sz w:val="16"/>
          <w:szCs w:val="16"/>
          <w:color w:val="auto"/>
        </w:rPr>
      </w:pPr>
    </w:p>
    <w:p>
      <w:pPr>
        <w:jc w:val="both"/>
        <w:ind w:firstLine="656"/>
        <w:spacing w:after="0" w:line="272" w:lineRule="auto"/>
        <w:tabs>
          <w:tab w:leader="none" w:pos="125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Completion of Project and Provision of Moneys Therefor</w:t>
      </w:r>
      <w:r>
        <w:rPr>
          <w:rFonts w:ascii="Arial" w:cs="Arial" w:eastAsia="Arial" w:hAnsi="Arial"/>
          <w:sz w:val="17"/>
          <w:szCs w:val="17"/>
          <w:color w:val="auto"/>
        </w:rPr>
        <w:t>. The Borrower covenants and agrees to exercise its best efforts in accordance with prudent environmental infrastructure utility practice to complete the Project and to accomplish such completion on or before the Project Completion Date. In undertaking and completing the Project, the Borrower covenants and agrees to comply with each of the terms and provisions contained herein, including, without limitation, the Exhibits hereto (including, without limitation, Exhibit G hereto). In order to complete the Project in satisfaction of the terms and provisions hereof, including, without limitation, the Exhibits hereto, the Borrower hereby covenants and agrees to provide from its own fiscal resources all moneys, in excess of the total amount of loan proceeds it receives pursuant to the Loan and the Fund Loan, as well as any outstanding Construction Financing Program Loan, that are required in order to complete the Project.</w:t>
      </w:r>
    </w:p>
    <w:p>
      <w:pPr>
        <w:spacing w:after="0" w:line="177" w:lineRule="exact"/>
        <w:rPr>
          <w:rFonts w:ascii="Arial" w:cs="Arial" w:eastAsia="Arial" w:hAnsi="Arial"/>
          <w:sz w:val="17"/>
          <w:szCs w:val="17"/>
          <w:color w:val="auto"/>
        </w:rPr>
      </w:pPr>
    </w:p>
    <w:p>
      <w:pPr>
        <w:ind w:right="20" w:firstLine="656"/>
        <w:spacing w:after="0" w:line="277"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Section 2.02(e) as set forth in Schedule A attached hereto, made a part hereof and incorporated in this Section 2.02(e) by reference as if set forth in full herein.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Operation and Maintenance of Environmental Infrastructure System</w:t>
      </w:r>
      <w:r>
        <w:rPr>
          <w:rFonts w:ascii="Arial" w:cs="Arial" w:eastAsia="Arial" w:hAnsi="Arial"/>
          <w:sz w:val="18"/>
          <w:szCs w:val="18"/>
          <w:color w:val="auto"/>
        </w:rPr>
        <w:t>. The Borrower covenants and agrees that it shall, in accordance with prudent environmental infrastructure utility practice, (i) at all times operate the properties of its Environmental Infrastructure System and any business in connection therewith in an efficient manner, (ii) maintain its Environmental Infrastructure System in good repair, working order and operating condition, and (iii) from time to time make all necessary and proper repairs, renewals,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replacements, additions, betterments and improvements with respect to its Environmental Infrastructure System so that at all times the business carried on in connection therewith shall be properly and advantageously conducted.</w:t>
      </w:r>
    </w:p>
    <w:p>
      <w:pPr>
        <w:spacing w:after="0" w:line="170" w:lineRule="exact"/>
        <w:rPr>
          <w:sz w:val="20"/>
          <w:szCs w:val="20"/>
          <w:color w:val="auto"/>
        </w:rPr>
      </w:pPr>
    </w:p>
    <w:p>
      <w:pPr>
        <w:ind w:left="1180" w:hanging="52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Records and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9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Borrower shall keep accurate records and accounts for its Environmental Infrastructure System (the “System Records”) separate and distinct from its other records and accounts (the “General Records”). Such System Records shall be audited annually by an independent certified public accountant, which may be part of the annual audit of the General Records of the Borrower. Such System Records and General Records shall be made available for inspection by the I-Bank at any reasonable time upon prior written notice, and a copy of such annual audit(s) therefor, including all written comments and recommendations of such accountant, shall be furnished to the I-Bank within 150 days of the close of the fiscal year being so audited, or such additional period of time as shall be consented to by an Authorized Officer of the I-Bank in the sole and absolute discretion thereof, subject to the application of applicable law relating to such additional period of time for the Borrower to complete its audit.</w:t>
      </w:r>
    </w:p>
    <w:p>
      <w:pPr>
        <w:spacing w:after="0" w:line="191" w:lineRule="exact"/>
        <w:rPr>
          <w:rFonts w:ascii="Arial" w:cs="Arial" w:eastAsia="Arial" w:hAnsi="Arial"/>
          <w:sz w:val="18"/>
          <w:szCs w:val="18"/>
          <w:color w:val="auto"/>
        </w:rPr>
      </w:pPr>
    </w:p>
    <w:p>
      <w:pPr>
        <w:ind w:left="1840" w:hanging="536"/>
        <w:spacing w:after="0"/>
        <w:tabs>
          <w:tab w:leader="none" w:pos="1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21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Inspections; Information</w:t>
      </w:r>
      <w:r>
        <w:rPr>
          <w:rFonts w:ascii="Arial" w:cs="Arial" w:eastAsia="Arial" w:hAnsi="Arial"/>
          <w:sz w:val="17"/>
          <w:szCs w:val="17"/>
          <w:color w:val="auto"/>
        </w:rPr>
        <w:t>. The Borrower shall permit the I-Bank and the Trustee (and any party designated by either of such parties to act on its behalf or to assist it, including, without limitation, their respective professional advisors), at any and all reasonable times during construction of the Project and, thereafter, upon prior written notice, (i) to visit, inspect and examine the property constituting the Project and the site on which the Project is located, and (ii) to inspect (and make and retain copies of) any Borrower accounts, books, records, correspondence and files, including, without limitation, Borrower records regarding contracts, receipts, disbursements, investments and the overall financial standing of the Borrower, and any other matters related to the Borrower, the Project and the forgoing list of deliverables. In furtherance of the intent of this subsection, the Borrower shall promptly prepare and provide such written reports and informational summaries as the I-Bank or the Trustee may reasonably require.</w:t>
      </w:r>
    </w:p>
    <w:p>
      <w:pPr>
        <w:spacing w:after="0" w:line="177" w:lineRule="exact"/>
        <w:rPr>
          <w:rFonts w:ascii="Arial" w:cs="Arial" w:eastAsia="Arial" w:hAnsi="Arial"/>
          <w:sz w:val="17"/>
          <w:szCs w:val="17"/>
          <w:color w:val="auto"/>
        </w:rPr>
      </w:pPr>
    </w:p>
    <w:p>
      <w:pPr>
        <w:jc w:val="both"/>
        <w:ind w:firstLine="656"/>
        <w:spacing w:after="0" w:line="296" w:lineRule="auto"/>
        <w:tabs>
          <w:tab w:leader="none" w:pos="118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Borrower shall maintain or cause to be maintained, in force, insurance policies with responsible insurers or self-insurance programs providing against risk of direct physical loss, damage or destruction of, or to, its Environmental Infrastructure System at least to the extent that similar insurance is typically carried, and considered commercially reasonable, by utilities constructing, operating and maintaining Environmental Infrastructure Facilities of the nature of the Borrower’s Environmental Infrastructure System, including liability coverage, all to the extent available at reasonable cost, but in no case less than will satisfy all regulatory requirements applicable to the Borrower and its Environmental Infrastructure System.</w:t>
      </w:r>
    </w:p>
    <w:p>
      <w:pPr>
        <w:spacing w:after="0" w:line="161" w:lineRule="exact"/>
        <w:rPr>
          <w:rFonts w:ascii="Arial" w:cs="Arial" w:eastAsia="Arial" w:hAnsi="Arial"/>
          <w:sz w:val="16"/>
          <w:szCs w:val="16"/>
          <w:color w:val="auto"/>
        </w:rPr>
      </w:pPr>
    </w:p>
    <w:p>
      <w:pPr>
        <w:ind w:right="20" w:firstLine="656"/>
        <w:spacing w:after="0" w:line="308" w:lineRule="auto"/>
        <w:tabs>
          <w:tab w:leader="none" w:pos="124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Costs of Project</w:t>
      </w:r>
      <w:r>
        <w:rPr>
          <w:rFonts w:ascii="Arial" w:cs="Arial" w:eastAsia="Arial" w:hAnsi="Arial"/>
          <w:sz w:val="17"/>
          <w:szCs w:val="17"/>
          <w:color w:val="auto"/>
        </w:rPr>
        <w:t>. The Borrower certifies that the building cost of the Project, as listed in Exhibit B hereto and made a part hereof, is a reasonable and accurate estimation thereof, and that it will supply to the I-Bank a certificate from a licensed professional engineer authorized</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to practice in the State stating that such building cost is a reasonable and accurate estimation and that the useful life of the Project exceeds the maturity date of the Borrower Bond.</w:t>
      </w:r>
    </w:p>
    <w:p>
      <w:pPr>
        <w:spacing w:after="0" w:line="170" w:lineRule="exact"/>
        <w:rPr>
          <w:sz w:val="20"/>
          <w:szCs w:val="20"/>
          <w:color w:val="auto"/>
        </w:rPr>
      </w:pPr>
    </w:p>
    <w:p>
      <w:pPr>
        <w:ind w:firstLine="656"/>
        <w:spacing w:after="0" w:line="277" w:lineRule="auto"/>
        <w:tabs>
          <w:tab w:leader="none" w:pos="125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Concurrently with the delivery of this Loan Agreement (as previously authorized, executed and attested) at the Loan Closing, the Borrower will cause to be delivered to the I-Bank and the Trustee each of the following items:</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8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 opinion of the Borrower’s bond counsel substantially in the form of Exhibit E hereto; provided, however, that an Authorized Officer of the I-Bank may permit portions of such opinion to be rendered by general counsel to the Borrower and may permit variances in such opinion from the form set forth in Exhibit E if, in the sole discretion of an Authorized Officer of the I-Bank (following consultation with Bond Counsel), such variances are not to the material detriment of the interests of the holders of the I-Bank Bonds;</w:t>
      </w:r>
    </w:p>
    <w:p>
      <w:pPr>
        <w:spacing w:after="0" w:line="171" w:lineRule="exact"/>
        <w:rPr>
          <w:rFonts w:ascii="Arial" w:cs="Arial" w:eastAsia="Arial" w:hAnsi="Arial"/>
          <w:sz w:val="17"/>
          <w:szCs w:val="17"/>
          <w:color w:val="auto"/>
        </w:rPr>
      </w:pPr>
    </w:p>
    <w:p>
      <w:pPr>
        <w:ind w:left="1840" w:hanging="536"/>
        <w:spacing w:after="0"/>
        <w:tabs>
          <w:tab w:leader="none" w:pos="1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counterparts of this Loan Agreement as previously executed and attested by the parties hereto;</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2001"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copies of those resolutions finally adopted by the board of directors of the Borrower and requested by the I-Bank, including, without limitation, (A) the resolution of the Borrower authorizing the execution, attestation and delivery of this Loan Agreement, (B) the Borrower Bond Resolution, as amended and supplemented as of the date of the Loan Closing, authorizing the execution, attestation, authentication, sale and delivery of the Borrower Bond to the I-Bank, (C) the resolution of the Borrower, if any, confirming the details of the sale of the Borrower Bond to the I-Bank, (D) the resolution of the BPU approving the issuance by the Borrower of the Borrower Bond to the I-Bank and setting forth any other approvals required therefor by the BPU, if applicable, and (E) any other Proceedings;</w:t>
      </w:r>
    </w:p>
    <w:p>
      <w:pPr>
        <w:spacing w:after="0" w:line="177" w:lineRule="exact"/>
        <w:rPr>
          <w:rFonts w:ascii="Arial" w:cs="Arial" w:eastAsia="Arial" w:hAnsi="Arial"/>
          <w:sz w:val="17"/>
          <w:szCs w:val="17"/>
          <w:color w:val="auto"/>
        </w:rPr>
      </w:pPr>
    </w:p>
    <w:p>
      <w:pPr>
        <w:ind w:left="1880" w:hanging="576"/>
        <w:spacing w:after="0"/>
        <w:tabs>
          <w:tab w:leader="none" w:pos="1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firstLine="644"/>
        <w:spacing w:after="0" w:line="277" w:lineRule="auto"/>
        <w:tabs>
          <w:tab w:leader="none" w:pos="1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certificates of insurance coverage as required pursuant to the terms of Section 3.06(d) hereof and such other certificates, documents, opinions and information as the I-Bank may require in Exhibit F hereto, if any.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Borrower Bond</w:t>
      </w:r>
      <w:r>
        <w:rPr>
          <w:rFonts w:ascii="Arial" w:cs="Arial" w:eastAsia="Arial" w:hAnsi="Arial"/>
          <w:sz w:val="18"/>
          <w:szCs w:val="18"/>
          <w:color w:val="auto"/>
        </w:rPr>
        <w:t>. Concurrently with the delivery of this Loan Agreement at the Loan Closing, the Borrower shall also deliver to the I-Bank the Borrower Bond, as previously executed, attested and, if applicable, authenticated, upon the receipt of a written certification of the I-Bank that a portion of the net proceeds of the I-Bank Bonds shall be deposited in the Project Loan Account simultaneously with the delivery of the Borrower Bond.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3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 of Material Adverse Change</w:t>
      </w:r>
      <w:r>
        <w:rPr>
          <w:rFonts w:ascii="Arial" w:cs="Arial" w:eastAsia="Arial" w:hAnsi="Arial"/>
          <w:sz w:val="18"/>
          <w:szCs w:val="18"/>
          <w:color w:val="auto"/>
        </w:rPr>
        <w:t>. The Borrower shall promptly notify the I-Bank of any material adverse change in the properties, activities, prospects or condition (financial or otherwise) of the Borrower or its Environmental Infrastructure System, or in the ability of the Borrower to make all Loan Repayments and otherwise to observe and perform its duties, covenants, obligations and agreements under this Loan Agreement and the Borrower Bond.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firstLine="656"/>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Continuing Representations</w:t>
      </w:r>
      <w:r>
        <w:rPr>
          <w:rFonts w:ascii="Arial" w:cs="Arial" w:eastAsia="Arial" w:hAnsi="Arial"/>
          <w:sz w:val="18"/>
          <w:szCs w:val="18"/>
          <w:color w:val="auto"/>
        </w:rPr>
        <w:t>. The representations of the Borrower contained herein shall be true at the time of the execution of this Loan Agreement and at all times during the term of this Loan Agreement.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21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Additional Covenants and Requirements</w:t>
      </w:r>
      <w:r>
        <w:rPr>
          <w:rFonts w:ascii="Arial" w:cs="Arial" w:eastAsia="Arial" w:hAnsi="Arial"/>
          <w:sz w:val="16"/>
          <w:szCs w:val="16"/>
          <w:color w:val="auto"/>
        </w:rPr>
        <w:t>. (i) No later than the Loan Closing and, if necessary, in connection with the I-Bank’s issuance of the I-Bank Bonds or the making of the Loan, additional covenants and requirements have been included in Exhibit F hereto and made a part hereof. Such covenants and requirements may include, but need not be limited to, the maintenance of specified levels of Environmental Infrastructure System rates, the issuance of additional debt of the Borrower, the transfer of revenues and receipts from the Borrower’s Environmental Infrastructure System, compliance with Rule 15c2-12, 17 CFR 240.10b-5, promulgated by the SEC under the Securities Exchange Act of 1934, as amended or supplemented, including any successor regulation or statute thereto (“Rule 10b-5”), and any other applicable federal, state or self-regulatory organizational securities laws, regulations and rules, and matters in connection with the appointment of the Trustee under the Bond Indenture and any successors thereto. The Borrower hereby agrees to observe and comply with each such additional covenant and requirement, if any, included in Exhibit F hereto as if the same were set forth herein in its entirety. (ii) Additional defined terms, covenants, representations and requirements have been included in Schedule A attached hereto and made a part hereof. Such additional defined terms, covenants, representations and requirements are incorporated in this Loan Agreement by reference thereto as if set forth in full herein and the Borrower hereby agrees to observe and comply with each such additional term, covenant, representation and requirement included in Schedule A as if the same were set forth in its entirety where reference thereto is made in this Loan Agreement.</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18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Continuing Disclosure Covenant</w:t>
      </w:r>
      <w:r>
        <w:rPr>
          <w:rFonts w:ascii="Arial" w:cs="Arial" w:eastAsia="Arial" w:hAnsi="Arial"/>
          <w:sz w:val="16"/>
          <w:szCs w:val="16"/>
          <w:color w:val="auto"/>
        </w:rPr>
        <w:t>. To the extent that the I-Bank, in its sole discretion, determines, at any time prior to the termination of the Loan Term, that the Borrower is a material “obligated person”, as the term “obligated person” is defined in Rule 15c2-12, with materiality being determined by the I-Bank pursuant to criteria established, from time to time, by the I-Bank in its sole discretion and set forth in a bond resolution or official statement of the I-Bank, the Borrower hereby covenants that it will authorize and provide to the I-Bank, for inclusion in any preliminary official statement or official statement of the I-Bank, all statements and information relating to the Borrower deemed material by the I-Bank for the purpose of satisfying Rule 15c2-12 as well as Rule 10b-5, including certificates and written representations of the Borrower evidencing its compliance with Rule 15c2-12 and Rule 10b-5; and the Borrower hereby further covenants that the Borrower shall execute and deliver the Continuing Disclosure Agreement, in substantially the form attached hereto as Exhibit H, with such revisions thereto prior to execution and delivery thereof as the I-Bank shall determine to be necessary, desirable or convenient, in its sole discretion, for the purpose of satisfying Rule 15c2-12 and the purposes and intent thereof, as Rule 15c2-12, its purposes and intent may hereafter be interpreted from time to time by the SEC or any court of competent jurisdiction; and pursuant to the terms and provisions of the Continuing Disclosure Agreement, the Borrower shall thereafter provide on-going disclosure with respect to all statements and information relating to the Borrower in satisfaction of the requirements set forth in Rule 15c2-12 and Rule 10b-5, including, without limitation, the provision of certificates and written representations of the Borrower evidencing its compliance with Rule 15c2-12 and Rule 10b-5.</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LOAN TO BORROWER; AMOUNTS PAYABLE; GENERAL AGREEMENTS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Loan; Loan Term.</w:t>
      </w:r>
    </w:p>
    <w:p>
      <w:pPr>
        <w:spacing w:after="0" w:line="229" w:lineRule="exact"/>
        <w:rPr>
          <w:sz w:val="20"/>
          <w:szCs w:val="20"/>
          <w:color w:val="auto"/>
        </w:rPr>
      </w:pPr>
    </w:p>
    <w:p>
      <w:pPr>
        <w:ind w:left="1220" w:hanging="564"/>
        <w:spacing w:after="0"/>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I-Bank hereby agrees (i) to make the Loan, as described in Exhibit A-2 attached hereto and made a part hereof, to the Borrower, and</w:t>
      </w:r>
    </w:p>
    <w:p>
      <w:pPr>
        <w:spacing w:after="0" w:line="46" w:lineRule="exact"/>
        <w:rPr>
          <w:rFonts w:ascii="Arial" w:cs="Arial" w:eastAsia="Arial" w:hAnsi="Arial"/>
          <w:sz w:val="16"/>
          <w:szCs w:val="16"/>
          <w:color w:val="auto"/>
        </w:rPr>
      </w:pPr>
    </w:p>
    <w:p>
      <w:pPr>
        <w:jc w:val="both"/>
        <w:ind w:firstLine="8"/>
        <w:spacing w:after="0" w:line="270" w:lineRule="auto"/>
        <w:tabs>
          <w:tab w:leader="none" w:pos="27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disburse the proceeds of the Loan to the Borrower in accordance with Section 3.02 hereof. The Borrower hereby agrees to borrow and accept the Loan from the I-Bank upon the terms set forth in Exhibit A-2 attached hereto and made a part hereof. The Borrower agrees that the amount actually deposited in the Project Loan Account at the Loan Closing, plus the Borrower’s allocable share of (i) certain costs of issuance and underwriter’s discount for all I-Bank Bonds issued to finance the Loan; and (ii) capitalized interest during the Project construction period, if applicable, shall constitute the initial principal amount of the Loan (as the same may be adjusted downward in accordance with the definition thereof), and neither the I-Bank nor the Trustee shall have any obligation thereafter to loan any additional amounts to the Borrower.</w:t>
      </w:r>
    </w:p>
    <w:p>
      <w:pPr>
        <w:spacing w:after="0" w:line="178" w:lineRule="exact"/>
        <w:rPr>
          <w:rFonts w:ascii="Arial" w:cs="Arial" w:eastAsia="Arial" w:hAnsi="Arial"/>
          <w:sz w:val="17"/>
          <w:szCs w:val="17"/>
          <w:color w:val="auto"/>
        </w:rPr>
      </w:pPr>
    </w:p>
    <w:p>
      <w:pPr>
        <w:jc w:val="both"/>
        <w:ind w:firstLine="656"/>
        <w:spacing w:after="0" w:line="275" w:lineRule="auto"/>
        <w:tabs>
          <w:tab w:leader="none" w:pos="1173"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Notwithstanding the provisions of subsection (a) of this Section 3.01 to the contrary, the I-Bank shall be under no obligation (i) to make the Loan to the Borrower if (1) at the Loan Closing, the Borrower does not deliver to the I-Bank the Borrower Bond and such other documents as are required pursuant to Section 2.02(l) hereof, or (2) an Event of Default has occurred and is continuing pursuant to, and as defined in, the Bond Indenture or pursuant to this Loan Agreement, or (ii) to disburse the proceeds of the Loan to the Borrower in accordance with Section 3.02 hereof, unless each of the conditions precedent to such disbursement, as set forth in Section 3.02 hereof, have been satisfied in full.</w:t>
      </w:r>
    </w:p>
    <w:p>
      <w:pPr>
        <w:spacing w:after="0" w:line="176" w:lineRule="exact"/>
        <w:rPr>
          <w:rFonts w:ascii="Arial" w:cs="Arial" w:eastAsia="Arial" w:hAnsi="Arial"/>
          <w:sz w:val="17"/>
          <w:szCs w:val="17"/>
          <w:color w:val="auto"/>
        </w:rPr>
      </w:pPr>
    </w:p>
    <w:p>
      <w:pPr>
        <w:ind w:left="1180" w:hanging="524"/>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Borrower shall use the proceeds of the Loan strictly in compliance with the provisions of Section 2.01(h) hereof.</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payment obligations of the Borrower created pursuant to the terms of this Loan Agreement are secured by the Borrower Bond. The obligations of the Borrower to pay the principal of the Borrower Bond, Interest on the Borrower Bond, and other amounts due under the Borrower Bond are each direct, general, irrevocable and unconditional obligations of the Borrower payable from any source legally available to the Borrower in accordance with the terms of and to the extent provided in the Borrower Bond Resolution.</w:t>
      </w:r>
    </w:p>
    <w:p>
      <w:pPr>
        <w:spacing w:after="0" w:line="18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Disbursement of Loan Proceeds.</w:t>
      </w:r>
    </w:p>
    <w:p>
      <w:pPr>
        <w:spacing w:after="0" w:line="229" w:lineRule="exact"/>
        <w:rPr>
          <w:sz w:val="20"/>
          <w:szCs w:val="20"/>
          <w:color w:val="auto"/>
        </w:rPr>
      </w:pPr>
    </w:p>
    <w:p>
      <w:pPr>
        <w:jc w:val="both"/>
        <w:ind w:firstLine="656"/>
        <w:spacing w:after="0" w:line="286" w:lineRule="auto"/>
        <w:tabs>
          <w:tab w:leader="none" w:pos="11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as the agent of the I-Bank, shall disburse the amounts on deposit in the Project Loan Account to the Borrower (i) upon receipt of a requisition executed by an Authorized Officer of the Borrower, and approved by the I-Bank, in a form satisfying the requirements of Section 5.02(3) of the Bond Indenture, and (ii) subject to the schedule limitations set forth in subsection (c) of this Section 3.02.</w:t>
      </w:r>
    </w:p>
    <w:p>
      <w:pPr>
        <w:spacing w:after="0" w:line="165" w:lineRule="exact"/>
        <w:rPr>
          <w:rFonts w:ascii="Arial" w:cs="Arial" w:eastAsia="Arial" w:hAnsi="Arial"/>
          <w:sz w:val="17"/>
          <w:szCs w:val="17"/>
          <w:color w:val="auto"/>
        </w:rPr>
      </w:pPr>
    </w:p>
    <w:p>
      <w:pPr>
        <w:ind w:left="1180" w:hanging="524"/>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I-Bank and the Trustee shall not be required to disburse any Loan proceeds to the Borrower pursuant to this Loan Agreement, unless: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1960" w:hanging="656"/>
        <w:spacing w:after="0"/>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proceeds of the I-Bank Bonds shall be available for disbursement, as determined by the I-Bank in its sole and absolute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discretion;</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883"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accordance with the Bond Act, and the Regulations, the Borrower shall have timely applied for, shall have been awarded and, prior to or simultaneously with the Loan Closing, shall have closed, a Fund Loan for a portion of the Allowable Costs (as defined in such Regulations) of the Project;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9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Borrower shall have on hand moneys to pay for (A) that portion of the total Costs of the Project that is not eligible to be funded from the Fund Loan or the Loan or any outstanding Construction Financing Program Loan, and/or (B) that portion of the total Costs of the Project that exceeds the actual amounts of the loan commitments made by the State and the I-Bank, respectively, for the Fund Loan and the Loan and any outstanding Construction Financing Program Loan; and</w:t>
      </w:r>
    </w:p>
    <w:p>
      <w:pPr>
        <w:spacing w:after="0" w:line="186" w:lineRule="exact"/>
        <w:rPr>
          <w:rFonts w:ascii="Arial" w:cs="Arial" w:eastAsia="Arial" w:hAnsi="Arial"/>
          <w:sz w:val="18"/>
          <w:szCs w:val="18"/>
          <w:color w:val="auto"/>
        </w:rPr>
      </w:pPr>
    </w:p>
    <w:p>
      <w:pPr>
        <w:ind w:left="660" w:firstLine="644"/>
        <w:spacing w:after="0" w:line="277" w:lineRule="auto"/>
        <w:tabs>
          <w:tab w:leader="none" w:pos="1883"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Event of Default nor any event that, with the passage of time or service of notice or both, would constitute an Event of Default shall have occurred and be continuing hereunder.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189"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Notwithstanding any provision of this Loan Agreement to the contrary, the I-Bank and the Trustee shall not disburse Loan proceeds to the Borrower from the Project Loan Account pursuant to the provisions of this Section 3.02 at any time on or after the Project Loan Account Disbursement Deadline, and, as of such date, any Loan proceeds that remain on deposit in the Project Loan Account shall no longer be available to the Borrower via the disbursement procedures of this Section 3.02, but shall be disbursed only as provided in Section 3.03A hereof.</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disbursement of Loan proceeds to the Borrower from the Project Loan Account pursuant to the provisions of this Section 3.02, the Borrower shall comply with each of its covenant obligations pursuant to this Loan Agreement relating to such disbursement of Loan proceeds to the Borrower, as well as the use of such Loan proceeds by the Borrower.</w:t>
      </w:r>
    </w:p>
    <w:p>
      <w:pPr>
        <w:spacing w:after="0" w:line="1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Amounts Payable.</w:t>
      </w:r>
    </w:p>
    <w:p>
      <w:pPr>
        <w:spacing w:after="0" w:line="229" w:lineRule="exact"/>
        <w:rPr>
          <w:sz w:val="20"/>
          <w:szCs w:val="20"/>
          <w:color w:val="auto"/>
        </w:rPr>
      </w:pPr>
    </w:p>
    <w:p>
      <w:pPr>
        <w:ind w:left="1180" w:hanging="52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shall repay the Loan in installments payable to the Trustee as follows: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principal of the Loan shall be repaid annually on the Principal Payment Dates, in accordance with the schedule set forth in Exhibit A-2 attached hereto and made a part hereof, as the same may be amended or modified by any credits applicable to the Borrower as set forth in the Bond Indenture;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Interest Portion described in clause (i) of the definition thereof shall be paid semiannually on the Interest Payment Dates, in accordance with the schedule set forth in Exhibit A-2 attached hereto and made a part hereof, as the same may be amended or modified by any credits applicable to the Borrower as set forth in the Bond Indenture; and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660" w:firstLine="644"/>
        <w:spacing w:after="0" w:line="308" w:lineRule="auto"/>
        <w:tabs>
          <w:tab w:leader="none" w:pos="20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Interest Portion described in clause (ii) of the definition thereof shall be paid upon the date of optional redemption or acceleration, as the case may be, of the I-Bank Bonds allocable to any prepaid or accelerated I-Bank Bond Loan Repayment.</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obligations of the Borrower under the Borrower Bond shall be deemed to be amounts payable under this Section 3.03. Each Loan Repayment, whether satisfied through a direct payment by the Borrower to the Trustee or (with respect to the Interest Portion) through the use of I-Bank Bond proceeds and income thereon on deposit in the Interest Account (as defined in the Bond Indenture) to pay interest on the I-Bank Bonds, shall be deemed to be a credit against the corresponding obligation of the Borrower under this Section 3.03 and shall fulfill the Borrower’s obligation to pay such amount hereunder and under the Borrower Bond. Each payment made to the Trustee pursuant to this Section 3.03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Interest Portion then due and payable,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principal of the Loan then due and payable,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payment of the Administrative Fee, and </w:t>
      </w:r>
      <w:r>
        <w:rPr>
          <w:rFonts w:ascii="Arial" w:cs="Arial" w:eastAsia="Arial" w:hAnsi="Arial"/>
          <w:sz w:val="18"/>
          <w:szCs w:val="18"/>
          <w:i w:val="1"/>
          <w:iCs w:val="1"/>
          <w:color w:val="auto"/>
        </w:rPr>
        <w:t>finally</w:t>
      </w:r>
      <w:r>
        <w:rPr>
          <w:rFonts w:ascii="Arial" w:cs="Arial" w:eastAsia="Arial" w:hAnsi="Arial"/>
          <w:sz w:val="18"/>
          <w:szCs w:val="18"/>
          <w:color w:val="auto"/>
        </w:rPr>
        <w:t xml:space="preserve"> to the payment of any late charges hereunder.</w:t>
      </w:r>
    </w:p>
    <w:p>
      <w:pPr>
        <w:spacing w:after="0" w:line="195" w:lineRule="exact"/>
        <w:rPr>
          <w:sz w:val="20"/>
          <w:szCs w:val="20"/>
          <w:color w:val="auto"/>
        </w:rPr>
      </w:pPr>
    </w:p>
    <w:p>
      <w:pPr>
        <w:jc w:val="both"/>
        <w:ind w:firstLine="656"/>
        <w:spacing w:after="0" w:line="254" w:lineRule="auto"/>
        <w:tabs>
          <w:tab w:leader="none" w:pos="12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on the Loan described in clause (iii) of the definition thereof (i) shall consist of a late charge that is applicable to any I-Bank Bond Loan Repayment that is received by the Trustee on any date subsequent to its due date and (ii) shall be payable concurrently with the payment of such I-Bank Bond Loan Repayment in an amount calculated as follows: Such late charge shall equal the greater of twelve percent (12%) per annum or the Prime Rate plus one-half of one percent (0.50%) per annum with respect to the remaining outstanding principal amount of the Loan, from the applicable due date with respect to such I-Bank Bond Loan Repayment to the date it is actually paid; provided, however, that the rate of Interest on the Loan, including, without limitation, any late payment charges incurred hereunder and as calculated pursuant to the terms hereof, shall not exceed the maximum interest rate permitted by law.</w:t>
      </w:r>
    </w:p>
    <w:p>
      <w:pPr>
        <w:spacing w:after="0" w:line="194" w:lineRule="exact"/>
        <w:rPr>
          <w:rFonts w:ascii="Arial" w:cs="Arial" w:eastAsia="Arial" w:hAnsi="Arial"/>
          <w:sz w:val="18"/>
          <w:szCs w:val="18"/>
          <w:color w:val="auto"/>
        </w:rPr>
      </w:pPr>
    </w:p>
    <w:p>
      <w:pPr>
        <w:jc w:val="both"/>
        <w:ind w:firstLine="656"/>
        <w:spacing w:after="0" w:line="311" w:lineRule="auto"/>
        <w:tabs>
          <w:tab w:leader="none" w:pos="118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Borrower shall receive, as a credit against its semiannual payment obligations of the Interest Portion, the amounts, if any, certified by the I-Bank pursuant to Section 5.10 of the Bond Indenture. Such amounts shall represent the Borrower’s allocable share of the interest earnings on certain funds and accounts established under the Bond Indenture, as calculated and determined in accordance with Section 5.10 of the Bond Indenture.</w:t>
      </w:r>
    </w:p>
    <w:p>
      <w:pPr>
        <w:spacing w:after="0" w:line="148" w:lineRule="exact"/>
        <w:rPr>
          <w:rFonts w:ascii="Arial" w:cs="Arial" w:eastAsia="Arial" w:hAnsi="Arial"/>
          <w:sz w:val="16"/>
          <w:szCs w:val="16"/>
          <w:color w:val="auto"/>
        </w:rPr>
      </w:pPr>
    </w:p>
    <w:p>
      <w:pPr>
        <w:ind w:firstLine="656"/>
        <w:spacing w:after="0" w:line="308" w:lineRule="auto"/>
        <w:tabs>
          <w:tab w:leader="none" w:pos="11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the provisions of the Bond Indenture, the Borrower shall receive, as a credit against its I-Bank Bond Loan Repayments, the amounts, if any, set forth in the certificate of the I-Bank filed with the Trustee pursuant to Section 5.02(4) of the Bond Indenture.</w:t>
      </w:r>
    </w:p>
    <w:p>
      <w:pPr>
        <w:spacing w:after="0" w:line="146" w:lineRule="exact"/>
        <w:rPr>
          <w:rFonts w:ascii="Arial" w:cs="Arial" w:eastAsia="Arial" w:hAnsi="Arial"/>
          <w:sz w:val="17"/>
          <w:szCs w:val="17"/>
          <w:color w:val="auto"/>
        </w:rPr>
      </w:pPr>
    </w:p>
    <w:p>
      <w:pPr>
        <w:ind w:firstLine="656"/>
        <w:spacing w:after="0" w:line="277" w:lineRule="auto"/>
        <w:tabs>
          <w:tab w:leader="none" w:pos="12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on the Loan described in clause (ii) of the definition thereof shall be paid by the Borrower in the amount of one-half of the Administrative Fee, if any, to the Trustee semiannually on each February 1 and August 1, commencing August 1, 2022.</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2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“DEP Loan Surcharge or Loan Origination Fee” as defined in Section 8 of Exhibit B attached hereto and made a part hereof, as additionally identified in Exhibit A-2 attached hereto and made a part hereof, (the “DEP Fee”) shall be paid by the Borrower to the Trustee on the date indicated therein in satisfaction of the payment obligation of the Borrower to the Department, and the obligation of the Borrower with respect to the payment of such DEP Fee shall be an obligation of the Borrower under the Borrower Bond and an amount payable pursuant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spacing w:after="0" w:line="255" w:lineRule="auto"/>
        <w:rPr>
          <w:sz w:val="20"/>
          <w:szCs w:val="20"/>
          <w:color w:val="auto"/>
        </w:rPr>
      </w:pPr>
      <w:r>
        <w:rPr>
          <w:rFonts w:ascii="Arial" w:cs="Arial" w:eastAsia="Arial" w:hAnsi="Arial"/>
          <w:sz w:val="18"/>
          <w:szCs w:val="18"/>
          <w:color w:val="auto"/>
        </w:rPr>
        <w:t>to this Section 3.03. For purposes of crediting and applying the payment by the Borrower of the DEP Fee upon receipt thereof as provided hereby, the Trustee shall credit and apply such payment of the DEP Fee pursuant to the terms and provisions of the Bond Indenture that relate to the payment, crediting and application of the State Administrative Fee (as defined in the Bond Indenture), notwithstanding that fact that (i) the DEP Fee and the State Administrative Fee are separate and distinct fee payment obligations to be satisfied by the Borrower, and (ii) as of the date hereof, there is no State Administrative Fee due and payable by the Borrower. The Trustee, as assignee hereof, hereby agrees to the credit and application of the DEP Fee upon payment thereof as provided hereby.</w:t>
      </w:r>
    </w:p>
    <w:p>
      <w:pPr>
        <w:spacing w:after="0" w:line="192" w:lineRule="exact"/>
        <w:rPr>
          <w:sz w:val="20"/>
          <w:szCs w:val="20"/>
          <w:color w:val="auto"/>
        </w:rPr>
      </w:pPr>
    </w:p>
    <w:p>
      <w:pPr>
        <w:jc w:val="both"/>
        <w:ind w:firstLine="656"/>
        <w:spacing w:after="0" w:line="286" w:lineRule="auto"/>
        <w:tabs>
          <w:tab w:leader="none" w:pos="118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Borrower hereby agrees to pay to the I-Bank at the Loan Closing a “Security Review Fee” in the amount necessary to reimburse the I-Bank for all of its costs and expenses incurred in connection with reviewing the additional security securing the I-Bank Loan as set forth in Exhibit F hereto, if any, including without limitation the fees and expenses of any professional advisers hired by the I-Bank in connection therewith.</w:t>
      </w:r>
    </w:p>
    <w:p>
      <w:pPr>
        <w:spacing w:after="0" w:line="165" w:lineRule="exact"/>
        <w:rPr>
          <w:rFonts w:ascii="Arial" w:cs="Arial" w:eastAsia="Arial" w:hAnsi="Arial"/>
          <w:sz w:val="17"/>
          <w:szCs w:val="17"/>
          <w:color w:val="auto"/>
        </w:rPr>
      </w:pPr>
    </w:p>
    <w:p>
      <w:pPr>
        <w:jc w:val="both"/>
        <w:ind w:firstLine="656"/>
        <w:spacing w:after="0" w:line="293" w:lineRule="auto"/>
        <w:tabs>
          <w:tab w:leader="none" w:pos="13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payment made by the Borrower pursuant to, and in satisfaction of, the requirements of this Section 3.03 shall be made by the Borrower to the Trustee via an electronic transfer of immediately available funds; provided, however, that upon thirty (30) days prior written notice to the Borrower, an Authorized Officer of the I-Bank may, in the sole discretion of such Authorized Officer, prescribe an alternative method by which payments pursuant to, and in satisfaction of, this Section 3.03 shall be made by the Borrower to the Trustee. Such method as prescribed by an Authorized Officer of the I-Bank may include, without limitation, the automatic debit by the I-Bank or the Trustee of the respective amounts of such payments, as required by this Section 3.03, from an account that shall be identified by the Borrower in writing and recorded on file with the I-Bank and the Trustee.</w:t>
      </w:r>
    </w:p>
    <w:p>
      <w:pPr>
        <w:spacing w:after="0" w:line="160" w:lineRule="exact"/>
        <w:rPr>
          <w:sz w:val="20"/>
          <w:szCs w:val="20"/>
          <w:color w:val="auto"/>
        </w:rPr>
      </w:pPr>
    </w:p>
    <w:p>
      <w:pPr>
        <w:jc w:val="both"/>
        <w:ind w:left="120" w:firstLine="648"/>
        <w:spacing w:after="0" w:line="261" w:lineRule="auto"/>
        <w:rPr>
          <w:sz w:val="20"/>
          <w:szCs w:val="20"/>
          <w:color w:val="auto"/>
        </w:rPr>
      </w:pPr>
      <w:r>
        <w:rPr>
          <w:rFonts w:ascii="Arial" w:cs="Arial" w:eastAsia="Arial" w:hAnsi="Arial"/>
          <w:sz w:val="18"/>
          <w:szCs w:val="18"/>
          <w:b w:val="1"/>
          <w:bCs w:val="1"/>
          <w:color w:val="auto"/>
        </w:rPr>
        <w:t xml:space="preserve">SECTION 3.03A. Unexpended Project Funds on Deposit in Project Loan Account. </w:t>
      </w:r>
      <w:r>
        <w:rPr>
          <w:rFonts w:ascii="Arial" w:cs="Arial" w:eastAsia="Arial" w:hAnsi="Arial"/>
          <w:sz w:val="18"/>
          <w:szCs w:val="18"/>
          <w:color w:val="auto"/>
        </w:rPr>
        <w:t>If, on the Project Loan Account Disbursement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 any amounts remain on deposit in the Borrower’s Project Loan Account (“Unexpended Project Funds”), such Unexpended Project Funds on deposit in the Borrower’s Project Loan Account shall thereafter be applied by the I-Bank toward the Borrower’s obligation to make the Loan Repayments next coming due.</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3.04. Unconditional Obligations. </w:t>
      </w:r>
      <w:r>
        <w:rPr>
          <w:rFonts w:ascii="Arial" w:cs="Arial" w:eastAsia="Arial" w:hAnsi="Arial"/>
          <w:sz w:val="16"/>
          <w:szCs w:val="16"/>
          <w:color w:val="auto"/>
        </w:rPr>
        <w:t>The obligation of the Borrower to make the Loan Repayments and all other payments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and the obligation to perform and observe the other duties, covenants, obligations and agreements on its part contained herein shall be absolute and unconditional, and shall not be abated, rebated, set-off, reduced, abrogated, terminated, waived, diminished, postponed or otherwise modified in any manner or to any extent whatsoever while any I-Bank Bonds remain outstanding or any Loan Repayments remain unpaid, for any reason, regardless of any contingency, act of God, event or cause whatsoever, including (without limitation) any acts or circumstances that may constitute failure of consideration, eviction or constructive eviction, the taking by eminent domain or destruction of or damage to the Project or Environmental Infrastructure System, commercial frustration of the purpose, any change in the laws of the United States of America or of the State or any political subdivision of either or in the rules or regulations of any governmental authority, any failure of the I-Bank or the Trustee to perform and observe any agreement, whether express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or implied, or any duty, liability or obligation arising out of or connected with the Project, this Loan Agreement or the Bond Indenture, or any rights of set-off, recoupment, abatement or counterclaim that the Borrower might otherwise have against the I-Bank, the Trustee or any other party or parties; provided, however, that payments hereunder shall not constitute a waiver of any such rights. The Borrower shall not be obligated to make any payments required to be made by any other Borrowers under separate Loan Agreements or the Bond Indenture.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acknowledges that payment of the I-Bank Bonds by the I-Bank does not constitute payment of the amounts due under this Loan Agreement and the Borrower Bond.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acknowledges that payment of the I-Bank Bonds from moneys that were originally received by the Trustee pursuant to Section 5.04(1) of the Bond Indenture from repayments by the Borrowers of loans made to the Borrowers by the State, acting by and through the Department, pursuant to loan agreements dated as of May 1, 2022 by and between the Borrowers and the State, acting by and through the Department, to finance or refinance a portion of the Costs of the Environmental Infrastructure Facilities of the Borrowers, and which moneys were upon such receipt by the Trustee deposited in the I-Bank Bonds Security Account (as defined in the Bond Indenture), does not constitute payment of the amounts due under this Loan Agreement and the Borrower Bond.</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3.05. Loan Agreement to Survive Bond Indenture and I-Bank Bonds. </w:t>
      </w:r>
      <w:r>
        <w:rPr>
          <w:rFonts w:ascii="Arial" w:cs="Arial" w:eastAsia="Arial" w:hAnsi="Arial"/>
          <w:sz w:val="16"/>
          <w:szCs w:val="16"/>
          <w:color w:val="auto"/>
        </w:rPr>
        <w:t>The Borrower acknowledges that its duties,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agreements hereunder shall survive the discharge of the Bond Indenture applicable to the I-Bank Bonds and shall survive the payment of the principal and redemption premium, if any, of and the interest on the I-Bank Bonds until the Borrower can take no action or fail to take any action that could adversely affect the exclusion from gross income of the interest on the I-Bank Bonds for purposes of federal income taxation, at which time such duties, covenants, obligations and agreements hereunder shall, except for those set forth in Sections 3.06(a) and (b) hereof, terminate.</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Disclaimer of Warranties and Indemnification.</w:t>
      </w:r>
    </w:p>
    <w:p>
      <w:pPr>
        <w:spacing w:after="0" w:line="229" w:lineRule="exact"/>
        <w:rPr>
          <w:sz w:val="20"/>
          <w:szCs w:val="20"/>
          <w:color w:val="auto"/>
        </w:rPr>
      </w:pPr>
    </w:p>
    <w:p>
      <w:pPr>
        <w:jc w:val="both"/>
        <w:ind w:firstLine="656"/>
        <w:spacing w:after="0" w:line="269" w:lineRule="auto"/>
        <w:tabs>
          <w:tab w:leader="none" w:pos="11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Borrower acknowledges and agrees that (i) neither the I-Bank nor the Trustee makes any warranty or representation, either express or implied, as to the value, design, condition, merchantability or fitness for particular purpose or fitness for any use of the Environmental Infrastructure System or the Project or any portions thereof or any other warranty or representation with respect thereto; (ii) in no event shall the I-Bank or the Trustee or their respective agents be liable or responsible for any incidental, indirect, special or consequential damages in connection with or arising out of this Loan Agreement or the Project or the existence, furnishing, functioning or use of the Environmental Infrastructure System or the Project or any item or products or services provided for in this Loan Agreement; and (iii) to the fullest extent permitted by law, the Borrower shall indemnify and hold the I-Bank and the Trustee harmless against, and the Borrower shall pay any and all, liability, loss, cost, damage, claim, judgment or expense of any and all kinds or nature and however arising and imposed by law, which the I-Bank and the Trustee may sustain, be subject to or be caused to incur by reason of any claim, suit or action based upon personal injury, death or damage to property, whether real, personal or mixed, or upon or arising out of contracts entered into by the Borrower, the Borrower’s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ownership of the Environmental Infrastructure System or the Project, or the acquisition, construction or installation of the Project.</w:t>
      </w:r>
    </w:p>
    <w:p>
      <w:pPr>
        <w:spacing w:after="0" w:line="225" w:lineRule="exact"/>
        <w:rPr>
          <w:sz w:val="20"/>
          <w:szCs w:val="20"/>
          <w:color w:val="auto"/>
        </w:rPr>
      </w:pPr>
    </w:p>
    <w:p>
      <w:pPr>
        <w:jc w:val="both"/>
        <w:ind w:firstLine="656"/>
        <w:spacing w:after="0" w:line="255" w:lineRule="auto"/>
        <w:tabs>
          <w:tab w:leader="none" w:pos="1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mutually agreed by the Borrower, the I-Bank and the Trustee that the I-Bank and its officers, agents, servants and employees shall not be liable for, and shall be indemnified and saved harmless by the Borrower in any event from, any action performed under this Loan Agreement and any claim or suit of whatsoever nature, except in the event of loss or damage resulting from their own negligence or willful misconduct. It is further agreed that the Trustee and its directors, officers, agents, servants or employees shall not be liable for, and shall be indemnified and saved harmless by the Borrower in any event from, any action performed pursuant to this Loan Agreement, except in the event of loss or damage resulting from their own negligence or willful misconduct.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2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Borrower and the I-Bank agree that all claims shall be subject to, and governed by, the provisions of the New Jersey Contractual Liability Act, N.J.S.A. 59:13-1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(except for N.J.S.A. 59:13-9 thereof), notwithstanding the fact that such statute, by its express terms would not apply to claims arising under contract with the I-Bank but for the provisions of this subsection</w:t>
      </w:r>
    </w:p>
    <w:p>
      <w:pPr>
        <w:spacing w:after="0" w:line="183" w:lineRule="exact"/>
        <w:rPr>
          <w:rFonts w:ascii="Arial" w:cs="Arial" w:eastAsia="Arial" w:hAnsi="Arial"/>
          <w:sz w:val="18"/>
          <w:szCs w:val="18"/>
          <w:color w:val="auto"/>
        </w:rPr>
      </w:pPr>
    </w:p>
    <w:p>
      <w:pPr>
        <w:jc w:val="both"/>
        <w:ind w:firstLine="656"/>
        <w:spacing w:after="0" w:line="290"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connection with its obligation to provide the insurance required under Section 2.02(j) hereof: (i) the Borrower shall include, or cause to be included, the I-Bank and its directors, employees and officers as additional “named insureds” on (A) any certificate of liability insurance procured by the Borrower (or other similar document evidencing the liability insurance coverage procured by the Borrower) and (B) any certificate of liability insurance procured by any contractor or subcontractor for the Project, and from the later of the date of the Loan Closing or the date of the initiation of construction of the Project until the date the Borrower receives the written certificate of Project completion from the I-Bank, the Borrower shall maintain said liability insurance covering the I-Bank and said directors, employees and officers in good standing; and (ii) the Borrower shall include the I-Bank as an additional “named insured” on any certificate of insurance providing against risk of direct physical loss, damage or destruction of the Environmental Infrastructure System, and during the Loan Term the Borrower shall maintain said insurance covering the I-Bank in good standing.</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Borrower shall provide the I-Bank with a copy of each of any such original, supplemental, amendatory or reissued certificates of insurance (or other similar documents evidencing the insurance coverage) required pursuant to this Section 3.06(d).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3.07. Option to Prepay Loan Repayments. </w:t>
      </w:r>
      <w:r>
        <w:rPr>
          <w:rFonts w:ascii="Arial" w:cs="Arial" w:eastAsia="Arial" w:hAnsi="Arial"/>
          <w:sz w:val="18"/>
          <w:szCs w:val="18"/>
          <w:color w:val="auto"/>
        </w:rPr>
        <w:t>The Borrower may prepay the I-Bank Bond Loan Repayments,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(but if in part, in the amount of $100,000 or any integral multiple thereof), upon prior written notice to the I-Bank and the Trustee not less than ninety (90) days in addition to the number of days’ advance notice to the Trustee required for any optional redemption of the I-Bank Bonds, and upon payment by the Borrower to the Trustee of amounts that, together with investment earnings thereon, will be sufficient to pay the principal amount of the I-Bank Bond Loan Repayments to be prepaid plus the Interest Portion described in clause (ii) of the definition thereof on any such date of redemption; provided, however, that, with respect to any prepayment other than those required by Section 3.03A hereof, any such full or partial prepayment may only be made (i) if the Borrower is not then in arrears on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color w:val="auto"/>
        </w:rPr>
        <w:t>its Fund Loan, (ii) if the Borrower is contemporaneously making a full or partial prepayment of the Fund Loan such that, after the prepayment of the Loan and the Fund Loan, the I-Bank, in its sole discretion, determines that the interests of the owners of the I-Bank Bonds are not adversely affected by such prepayments, (iii) upon the prior written approval of the I-Bank, and (iv) provided that the Borrower shall agree to pay all costs and expenses of the I-Bank in connection with such prepayment, including, without limitation, the fees of Bond Counsel to the I-Bank and any other professional advisors to the I-Bank. In addition, if at the time of such prepayment the I-Bank Bonds may only be redeemed at the option of the I-Bank upon payment of a premium, the Borrower shall add to its prepayment of I-Bank Bond Loan Repayments an amount, as determined by the I-Bank, equal to such premium allocable to the I-Bank Bonds to be redeemed as a result of the Borrower’s prepayment. Prepayments shall be applied first to the Interest Portion that accrues on the portion of the Loan to be prepaid until such prepayment date as described in clause (ii) of the definition thereof and then to principal payments (including premium, if any) on the Loan in inverse order of their maturity.</w:t>
      </w:r>
    </w:p>
    <w:p>
      <w:pPr>
        <w:spacing w:after="0" w:line="1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Priority of Loan and Fund Loan.</w:t>
      </w:r>
    </w:p>
    <w:p>
      <w:pPr>
        <w:spacing w:after="0" w:line="229" w:lineRule="exact"/>
        <w:rPr>
          <w:sz w:val="20"/>
          <w:szCs w:val="20"/>
          <w:color w:val="auto"/>
        </w:rPr>
      </w:pPr>
    </w:p>
    <w:p>
      <w:pPr>
        <w:jc w:val="both"/>
        <w:ind w:firstLine="656"/>
        <w:spacing w:after="0" w:line="275" w:lineRule="auto"/>
        <w:tabs>
          <w:tab w:leader="none" w:pos="125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Borrower hereby acknowledges and agrees that, to the extent permitted by law, any repayments then due and payable on the Loan pursuant to this Loan Agreement and paid by the Borrower and any repayments then due and payable on the Fund Loan pursuant to the Fund Loan Agreement and paid by the Borrower shall be applied by the Trustee, first, to the payment obligations of the Borrower with respect to the Loan and, second, to the payment obligations of the Borrower with respect to the Fund Loan, all in a manner more specifically identified in subsection (b) hereof. The Borrower agrees not to interfere with any such action by the Trustee with respect to the application of repayments as set forth herein.</w:t>
      </w:r>
    </w:p>
    <w:p>
      <w:pPr>
        <w:spacing w:after="0" w:line="176" w:lineRule="exact"/>
        <w:rPr>
          <w:rFonts w:ascii="Arial" w:cs="Arial" w:eastAsia="Arial" w:hAnsi="Arial"/>
          <w:sz w:val="17"/>
          <w:szCs w:val="17"/>
          <w:color w:val="auto"/>
        </w:rPr>
      </w:pPr>
    </w:p>
    <w:p>
      <w:pPr>
        <w:jc w:val="both"/>
        <w:ind w:firstLine="656"/>
        <w:spacing w:after="0" w:line="270" w:lineRule="auto"/>
        <w:tabs>
          <w:tab w:leader="none" w:pos="122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Borrower hereby further acknowledges and agrees that, in the event the Borrower fails or is unable to pay promptly to the I-Bank in full any I-Bank Bond Loan Repayments pursuant to this Loan Agreement when due, then any (i) Administrative Fee paid hereunder, (ii) late charges paid hereunder, and (iii) loan repayments paid by the Borrower on its Fund Loan pursuant to its Fund Loan Agreement, any of which payments shall be received by the Trustee during the time of any such I-Bank Bond Loan Repayment deficiency, shall be applied by the Trustee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satisfy such I-Bank Bond Loan Repayment deficiency as a credit against the obligations of the Borrower to make payments of the Interest Portion under the Loan and the Borrower Bond, </w:t>
      </w:r>
      <w:r>
        <w:rPr>
          <w:rFonts w:ascii="Arial" w:cs="Arial" w:eastAsia="Arial" w:hAnsi="Arial"/>
          <w:sz w:val="17"/>
          <w:szCs w:val="17"/>
          <w:i w:val="1"/>
          <w:iCs w:val="1"/>
          <w:color w:val="auto"/>
        </w:rPr>
        <w:t>second</w:t>
      </w:r>
      <w:r>
        <w:rPr>
          <w:rFonts w:ascii="Arial" w:cs="Arial" w:eastAsia="Arial" w:hAnsi="Arial"/>
          <w:sz w:val="17"/>
          <w:szCs w:val="17"/>
          <w:color w:val="auto"/>
        </w:rPr>
        <w:t>, to the extent available, to make I-Bank Bond Loan Repayments of principal hereunder and payments of principal under the Borrower Bond,</w:t>
      </w:r>
      <w:r>
        <w:rPr>
          <w:rFonts w:ascii="Arial" w:cs="Arial" w:eastAsia="Arial" w:hAnsi="Arial"/>
          <w:sz w:val="17"/>
          <w:szCs w:val="17"/>
          <w:i w:val="1"/>
          <w:iCs w:val="1"/>
          <w:color w:val="auto"/>
        </w:rPr>
        <w:t xml:space="preserve"> third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extent available, to pay the Administrative Fee,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extent available, to pay any late charges hereunder,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the extent available, to satisfy the repayment of the Borrower’s Fund Loan pursuant to its Fund Loan Agreement, and </w:t>
      </w:r>
      <w:r>
        <w:rPr>
          <w:rFonts w:ascii="Arial" w:cs="Arial" w:eastAsia="Arial" w:hAnsi="Arial"/>
          <w:sz w:val="17"/>
          <w:szCs w:val="17"/>
          <w:i w:val="1"/>
          <w:iCs w:val="1"/>
          <w:color w:val="auto"/>
        </w:rPr>
        <w:t>finally</w:t>
      </w:r>
      <w:r>
        <w:rPr>
          <w:rFonts w:ascii="Arial" w:cs="Arial" w:eastAsia="Arial" w:hAnsi="Arial"/>
          <w:sz w:val="17"/>
          <w:szCs w:val="17"/>
          <w:color w:val="auto"/>
        </w:rPr>
        <w:t>, to the extent available, to satisfy the repayment of any administrative fee pursuant to its Fund Loan Agreement.</w:t>
      </w:r>
    </w:p>
    <w:p>
      <w:pPr>
        <w:spacing w:after="0" w:line="180" w:lineRule="exact"/>
        <w:rPr>
          <w:rFonts w:ascii="Arial" w:cs="Arial" w:eastAsia="Arial" w:hAnsi="Arial"/>
          <w:sz w:val="17"/>
          <w:szCs w:val="17"/>
          <w:color w:val="auto"/>
        </w:rPr>
      </w:pPr>
    </w:p>
    <w:p>
      <w:pPr>
        <w:ind w:firstLine="656"/>
        <w:spacing w:after="0" w:line="277" w:lineRule="auto"/>
        <w:tabs>
          <w:tab w:leader="none" w:pos="1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hereby further acknowledges and agrees that any loan repayments paid by the Borrower on its Fund Loan pursuant to its Fund Loan Agreement shall be applied according to the provisions of the Master Program Trust Agreement.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3.09. Approval of the New Jersey State Treasurer. </w:t>
      </w:r>
      <w:r>
        <w:rPr>
          <w:rFonts w:ascii="Arial" w:cs="Arial" w:eastAsia="Arial" w:hAnsi="Arial"/>
          <w:sz w:val="18"/>
          <w:szCs w:val="18"/>
          <w:color w:val="auto"/>
        </w:rPr>
        <w:t>The Borrower and the I-Bank hereby acknowledge that,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Loan Closing, the New</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color w:val="auto"/>
        </w:rPr>
        <w:t>Jersey State Treasurer, in satisfaction of the requirements of Section 9a of the Act, issued the “Certificate of the New Jersey State Treasurer Regarding the Approval of the I-Bank Loan and the Fund Loan” (the “Treasurer’s Certificate”). Pursuant to the terms of the Treasurer’s Certificate, the New Jersey State Treasurer approved the Loan and the terms and conditions thereof as established by the provisions of this Loan Agreement.</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ASSIGNMENT OF LOAN AGREEMENT AND BORROWER BOND</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Assignment and Transfer by I-Bank.</w:t>
      </w:r>
    </w:p>
    <w:p>
      <w:pPr>
        <w:spacing w:after="0" w:line="229" w:lineRule="exact"/>
        <w:rPr>
          <w:sz w:val="20"/>
          <w:szCs w:val="20"/>
          <w:color w:val="auto"/>
        </w:rPr>
      </w:pPr>
    </w:p>
    <w:p>
      <w:pPr>
        <w:jc w:val="both"/>
        <w:ind w:firstLine="656"/>
        <w:spacing w:after="0" w:line="289"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Borrower hereby expressly acknowledges that, other than the provisions of Section 2.02(d) hereof, the I-Bank’s right, title and interest in, to and under this Loan Agreement and the Borrower Bond have been assigned to the Trustee as security for the I-Bank Bonds as provided in the Bond Indenture, and that if any Event of Default shall occur, the Trustee, pursuant to the Bond Indenture, shall be entitled to act hereunder in the place and stead of the I-Bank (subject to the provisions of this Section 4.01(a), below, and of Section 5.07 hereof). The Borrower hereby acknowledges the requirements of the Bond Indenture applicable to the I-Bank Bonds and consents to such assignment and appointment. This Loan Agreement and the Borrower Bond, including, without limitation, the right to receive payments required to be made by the Borrower hereunder and to compel or otherwise enforce observance and performance by the Borrower of its other duties, covenants, obligations and agreements hereunder, may be further transferred, assigned and reassigned in whole or in part to one or more assignees or subassignees by the Trustee at any time subsequent to their execution without the necessity of obtaining the consent of, but after giving prior written notice to, the Borrower.</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I-Bank shall retain the right to compel or otherwise enforce observance and performance by the Borrower of its duties, covenants, obligations and agreements under Section 2.02(d) hereof (provided, however, that in no event shall the I-Bank have the right to accelerate the Borrower Bond in connection with the enforcement of Section 2.02(d) hereof) and as otherwise provided by the terms and provisions of Section 5.07 hereof.</w:t>
      </w:r>
    </w:p>
    <w:p>
      <w:pPr>
        <w:spacing w:after="0" w:line="149" w:lineRule="exact"/>
        <w:rPr>
          <w:sz w:val="20"/>
          <w:szCs w:val="20"/>
          <w:color w:val="auto"/>
        </w:rPr>
      </w:pPr>
    </w:p>
    <w:p>
      <w:pPr>
        <w:jc w:val="both"/>
        <w:ind w:right="20" w:firstLine="656"/>
        <w:spacing w:after="0" w:line="263" w:lineRule="auto"/>
        <w:tabs>
          <w:tab w:leader="none" w:pos="1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 hereby approves and consents to any assignment or transfer of this Loan Agreement and the Borrower Bond that the I-Bank deems to be necessary in connection with any refunding of the I-Bank Bonds or the issuance of additional bonds under the Bond Indenture or otherwise, all in connection with the pooled loan program of the I-Bank.</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4.02. Assignment by Borrower. </w:t>
      </w:r>
      <w:r>
        <w:rPr>
          <w:rFonts w:ascii="Arial" w:cs="Arial" w:eastAsia="Arial" w:hAnsi="Arial"/>
          <w:sz w:val="18"/>
          <w:szCs w:val="18"/>
          <w:color w:val="auto"/>
        </w:rPr>
        <w:t>Neither this Loan Agreement nor the Borrower Bond may be assigned by the Borrower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unless the following conditions shall be satisfied: (i) the I-Bank and the Trustee shall have approved said assignment in writing; (ii) the assignee shall have expressly assumed in writing the full and faithful observance and performance of the Borrower’s duties, covenants, obligations and agreements under this Loan Agreement and, to the extent permitted under applicable law, the Borrower Bond; and (iii) immediately after such assignment, the assignee shall not be in default in the observance or performance of any duties, covenants, obligations or agreements of the Borrower under this Loan Agreement or the Borrower Bond.</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5.01. Events of Default. </w:t>
      </w:r>
      <w:r>
        <w:rPr>
          <w:rFonts w:ascii="Arial" w:cs="Arial" w:eastAsia="Arial" w:hAnsi="Arial"/>
          <w:sz w:val="18"/>
          <w:szCs w:val="18"/>
          <w:color w:val="auto"/>
        </w:rPr>
        <w:t>If any of the following events occur, it is hereby defined as and declared to be and to constitute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Default”:</w:t>
      </w:r>
    </w:p>
    <w:p>
      <w:pPr>
        <w:spacing w:after="0" w:line="166" w:lineRule="exact"/>
        <w:rPr>
          <w:sz w:val="20"/>
          <w:szCs w:val="20"/>
          <w:color w:val="auto"/>
        </w:rPr>
      </w:pPr>
    </w:p>
    <w:p>
      <w:pPr>
        <w:ind w:left="1180" w:hanging="524"/>
        <w:spacing w:after="0"/>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by the Borrower to pay, or cause to be paid, any I-Bank Bond Loan Repayment required to be paid hereunder when due;</w:t>
      </w:r>
    </w:p>
    <w:p>
      <w:pPr>
        <w:spacing w:after="0" w:line="236" w:lineRule="exact"/>
        <w:rPr>
          <w:rFonts w:ascii="Arial" w:cs="Arial" w:eastAsia="Arial" w:hAnsi="Arial"/>
          <w:sz w:val="17"/>
          <w:szCs w:val="17"/>
          <w:color w:val="auto"/>
        </w:rPr>
      </w:pPr>
    </w:p>
    <w:p>
      <w:pPr>
        <w:jc w:val="both"/>
        <w:ind w:firstLine="656"/>
        <w:spacing w:after="0" w:line="286" w:lineRule="auto"/>
        <w:tabs>
          <w:tab w:leader="none" w:pos="11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by the Borrower to make, or cause to be made, any required payments of principal, redemption premium, if any, and interest on any bonds, notes or other obligations of the Borrower issued under the Borrower Bond Resolution (other than the Loan and the Borrower Bond) or otherwise secured by all or a portion of the property pledged under the Borrower Bond Resolution, after giving effect to the applicable grace period;</w:t>
      </w:r>
    </w:p>
    <w:p>
      <w:pPr>
        <w:spacing w:after="0" w:line="165" w:lineRule="exact"/>
        <w:rPr>
          <w:rFonts w:ascii="Arial" w:cs="Arial" w:eastAsia="Arial" w:hAnsi="Arial"/>
          <w:sz w:val="17"/>
          <w:szCs w:val="17"/>
          <w:color w:val="auto"/>
        </w:rPr>
      </w:pPr>
    </w:p>
    <w:p>
      <w:pPr>
        <w:jc w:val="both"/>
        <w:ind w:firstLine="656"/>
        <w:spacing w:after="0" w:line="291" w:lineRule="auto"/>
        <w:tabs>
          <w:tab w:leader="none" w:pos="12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by the Borrower to pay, or cause to be paid, the Administrative Fee or any late charges incurred hereunder or any portion thereof when due, or to observe and perform any duty, covenant, obligation or agreement on its part to be observed or performed under this Loan Agreement, other than as referred to in subsections (a) and (g) of this Section 5.01, which failure shall continue for a period of thirty (30) days after written notice, specifying such failure and requesting that it be remedied, is given to the Borrower by the I-Bank, unless the I-Bank shall agree in writing to an extension of such time prior to its expiration; provided, however, that if the failure stated in such notice is correctable but cannot be corrected within the applicable period, the I-Bank may not unreasonably withhold its consent to an extension of such time up to 120 days from the delivery of the written notice referred to above if corrective action is instituted by the Borrower within the applicable period and diligently pursued until the failure is corrected;</w:t>
      </w:r>
    </w:p>
    <w:p>
      <w:pPr>
        <w:spacing w:after="0" w:line="166" w:lineRule="exact"/>
        <w:rPr>
          <w:rFonts w:ascii="Arial" w:cs="Arial" w:eastAsia="Arial" w:hAnsi="Arial"/>
          <w:sz w:val="16"/>
          <w:szCs w:val="16"/>
          <w:color w:val="auto"/>
        </w:rPr>
      </w:pPr>
    </w:p>
    <w:p>
      <w:pPr>
        <w:ind w:right="20" w:firstLine="656"/>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representation made by or on behalf of the Borrower contained in this Loan Agreement, or in any instrument furnished in compliance with or with reference to this Loan Agreement or the Loan, is false or misleading in any material respect;</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petition is filed by or against the Borrower under any federal or state bankruptcy or insolvency law or other similar law in effect on the date of this Loan Agreement or thereafter enacted, and/or any proceeding with respect to such petition and/or pursuant to any such law shall occur or be pending (including, without limitation, the operation and administration of the Borrower pursuant to any plan of reorganization approved and implemented under any such law), unless in the case of any such petition filed against the Borrower or any such proceeding such petition and such proceeding shall be dismissed within thirty (30) days after such filing and such dismissal shall be final and not subject to appeal or the further jurisdiction of any court; or the Borrower shall become insolvent or bankrupt or shall make an assignment for the benefit of its creditors; or a custodian (including, without limitation, a receiver, liquidator or trustee of the Borrower or any of its property) shall be appointed by court order or take possession of the Borrower or its property or assets if such order remains in effect or such possession continues for more than thirty (30) days;</w:t>
      </w:r>
    </w:p>
    <w:p>
      <w:pPr>
        <w:spacing w:after="0" w:line="178" w:lineRule="exact"/>
        <w:rPr>
          <w:rFonts w:ascii="Arial" w:cs="Arial" w:eastAsia="Arial" w:hAnsi="Arial"/>
          <w:sz w:val="17"/>
          <w:szCs w:val="17"/>
          <w:color w:val="auto"/>
        </w:rPr>
      </w:pPr>
    </w:p>
    <w:p>
      <w:pPr>
        <w:ind w:left="1160" w:hanging="504"/>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generally fail to pay its debts as such debts become due;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firstLine="656"/>
        <w:spacing w:after="0" w:line="277" w:lineRule="auto"/>
        <w:tabs>
          <w:tab w:leader="none" w:pos="12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the Borrower to observe or perform such additional duties, covenants, obligations, agreements or conditions as are required by the I-Bank and specified in each of Exhibit F and Exhibit G attached hereto and made a part hereof; and</w:t>
      </w:r>
    </w:p>
    <w:p>
      <w:pPr>
        <w:spacing w:after="0" w:line="170" w:lineRule="exact"/>
        <w:rPr>
          <w:rFonts w:ascii="Arial" w:cs="Arial" w:eastAsia="Arial" w:hAnsi="Arial"/>
          <w:sz w:val="18"/>
          <w:szCs w:val="18"/>
          <w:color w:val="auto"/>
        </w:rPr>
      </w:pPr>
    </w:p>
    <w:p>
      <w:pPr>
        <w:ind w:firstLine="656"/>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an “Event of Default” pursuant to, and as defined in, (i) the Fund Loan Agreement or (ii) any Construction Financing Program Loan that may be outstanding.</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5.02. Notice of Default. </w:t>
      </w:r>
      <w:r>
        <w:rPr>
          <w:rFonts w:ascii="Arial" w:cs="Arial" w:eastAsia="Arial" w:hAnsi="Arial"/>
          <w:sz w:val="18"/>
          <w:szCs w:val="18"/>
          <w:color w:val="auto"/>
        </w:rPr>
        <w:t>The Borrower shall give the Trustee and the I-Bank prompt telephonic notice, confirmed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with a written notice, of the occurrence of any Event of Default referred to in Section 5.01(e) or (f) hereof and of the occurrence of any other event or condition that constitutes an Event of Default at such time as any senior administrative or financial officer of the Borrower becomes aware of the existence thereof.</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5.03. Remedies on Default. </w:t>
      </w:r>
      <w:r>
        <w:rPr>
          <w:rFonts w:ascii="Arial" w:cs="Arial" w:eastAsia="Arial" w:hAnsi="Arial"/>
          <w:sz w:val="16"/>
          <w:szCs w:val="16"/>
          <w:color w:val="auto"/>
        </w:rPr>
        <w:t>Whenever an Event of Default referred to in Section 5.01 hereof shall have occurred and be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the Borrower acknowledges the rights of the Trustee to direct any and all remedies in accordance with the terms of the Bond Indenture, and the Borrower also acknowledges that the I-Bank shall have the right to take, or to direct the Trustee to take, any action permitted or required pursuant to the Bond Indenture and to take whatever other action at law or in equity may appear necessary or desirable to collect the amounts then due and thereafter to become due hereunder or to enforce the observance and performance of any duty, covenant, obligation or agreement of the Borrower hereunder.</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an Event of Default referred to in Section 5.01(a) hereof shall have occurred and be continuing, the I-Bank shall, to the extent allowed by applicable law and to the extent and in the manner set forth in the Bond Indenture, have the right to declare, or to direct the Trustee to declare, all Loan Repayments and all other amounts due hereunder (including, without limitation, payments under the Borrower Bond) together with the prepayment premium, if any, calculated pursuant to Section 3.07 hereof to be immediately due and payable, and upon notice to the Borrower the same shall become due and payable without further notice or demand.</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5.04. Attorneys’ Fees and Other Expenses. </w:t>
      </w:r>
      <w:r>
        <w:rPr>
          <w:rFonts w:ascii="Arial" w:cs="Arial" w:eastAsia="Arial" w:hAnsi="Arial"/>
          <w:sz w:val="17"/>
          <w:szCs w:val="17"/>
          <w:color w:val="auto"/>
        </w:rPr>
        <w:t>The Borrower shall on demand pay to the I-Bank or the Trustee the reasonable fees</w:t>
      </w:r>
      <w:r>
        <w:rPr>
          <w:rFonts w:ascii="Arial" w:cs="Arial" w:eastAsia="Arial" w:hAnsi="Arial"/>
          <w:sz w:val="17"/>
          <w:szCs w:val="17"/>
          <w:b w:val="1"/>
          <w:bCs w:val="1"/>
          <w:color w:val="auto"/>
        </w:rPr>
        <w:t xml:space="preserve"> </w:t>
      </w:r>
      <w:r>
        <w:rPr>
          <w:rFonts w:ascii="Arial" w:cs="Arial" w:eastAsia="Arial" w:hAnsi="Arial"/>
          <w:sz w:val="17"/>
          <w:szCs w:val="17"/>
          <w:color w:val="auto"/>
        </w:rPr>
        <w:t>and expenses of attorneys and other reasonable expenses (including, without limitation, the reasonably allocated costs of in-house counsel and legal staff) incurred by either of them in the collection of I-Bank Bond Loan Repayments or any other sum due hereunder or in the enforcement of the observation or performance of any other duties, covenants, obligations or agreements of the Borrower upon an Event of Default.</w:t>
      </w:r>
    </w:p>
    <w:p>
      <w:pPr>
        <w:spacing w:after="0" w:line="165"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6"/>
          <w:szCs w:val="16"/>
          <w:b w:val="1"/>
          <w:bCs w:val="1"/>
          <w:color w:val="auto"/>
        </w:rPr>
        <w:t xml:space="preserve">Application of Moneys. </w:t>
      </w:r>
      <w:r>
        <w:rPr>
          <w:rFonts w:ascii="Arial" w:cs="Arial" w:eastAsia="Arial" w:hAnsi="Arial"/>
          <w:sz w:val="16"/>
          <w:szCs w:val="16"/>
          <w:color w:val="auto"/>
        </w:rPr>
        <w:t>Any moneys collected by the I-Bank or the Trustee pursuant to Section 5.03 hereof shall be applied</w:t>
      </w:r>
    </w:p>
    <w:p>
      <w:pPr>
        <w:spacing w:after="0" w:line="27" w:lineRule="exact"/>
        <w:rPr>
          <w:sz w:val="20"/>
          <w:szCs w:val="20"/>
          <w:color w:val="auto"/>
        </w:rPr>
      </w:pPr>
    </w:p>
    <w:p>
      <w:pPr>
        <w:jc w:val="both"/>
        <w:ind w:firstLine="8"/>
        <w:spacing w:after="0" w:line="253"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pay any attorneys’ fees or other fees and expenses owed by the Borrower pursuant to Section 5.04 hereof, (b)</w:t>
      </w:r>
      <w:r>
        <w:rPr>
          <w:rFonts w:ascii="Arial" w:cs="Arial" w:eastAsia="Arial" w:hAnsi="Arial"/>
          <w:sz w:val="18"/>
          <w:szCs w:val="18"/>
          <w:i w:val="1"/>
          <w:iCs w:val="1"/>
          <w:color w:val="auto"/>
        </w:rPr>
        <w:t xml:space="preserve"> second</w:t>
      </w:r>
      <w:r>
        <w:rPr>
          <w:rFonts w:ascii="Arial" w:cs="Arial" w:eastAsia="Arial" w:hAnsi="Arial"/>
          <w:sz w:val="18"/>
          <w:szCs w:val="18"/>
          <w:color w:val="auto"/>
        </w:rPr>
        <w:t>, to the extent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 the Interest Portion then due and payable, (c)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available, to pay the principal due and payable on the Loan, (d)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extent available, to pay the Administrative Fee, any late charges incurred hereunder or any other amounts due and payable under this Loan Agreement, and (e) </w:t>
      </w:r>
      <w:r>
        <w:rPr>
          <w:rFonts w:ascii="Arial" w:cs="Arial" w:eastAsia="Arial" w:hAnsi="Arial"/>
          <w:sz w:val="18"/>
          <w:szCs w:val="18"/>
          <w:i w:val="1"/>
          <w:iCs w:val="1"/>
          <w:color w:val="auto"/>
        </w:rPr>
        <w:t>fifth</w:t>
      </w:r>
      <w:r>
        <w:rPr>
          <w:rFonts w:ascii="Arial" w:cs="Arial" w:eastAsia="Arial" w:hAnsi="Arial"/>
          <w:sz w:val="18"/>
          <w:szCs w:val="18"/>
          <w:color w:val="auto"/>
        </w:rPr>
        <w:t>, to the extent available, to pay the Interest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Portion and the principal on the Loan and other amounts payable hereunder as such amounts become due and payable.</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5.06. No Remedy Exclusive; Waiver; Notice. </w:t>
      </w:r>
      <w:r>
        <w:rPr>
          <w:rFonts w:ascii="Arial" w:cs="Arial" w:eastAsia="Arial" w:hAnsi="Arial"/>
          <w:sz w:val="17"/>
          <w:szCs w:val="17"/>
          <w:color w:val="auto"/>
        </w:rPr>
        <w:t>No remedy herein conferred upon or reserved to the I-Bank or the Trustee is</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be exclusive, and every such remedy shall be cumulative and shall be in addition to every other remedy given under this Loan Agreement or now or hereafter existing at law or in equity. No delay or omission to exercise any right, remedy or power accruing upon any Event of Default shall impair any such right, remedy or power or shall be construed to be a waiver thereof, but any such right, remedy or power may be exercised from time to time and as often as may be deemed expedient. In order to entitle the I-Bank or the Trustee to exercise any remedy reserved to it in this Article V, it shall not be necessary to give any notice other than such notice as may be required in this Article V.</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5.07. Retention of I-Bank’s Rights. </w:t>
      </w:r>
      <w:r>
        <w:rPr>
          <w:rFonts w:ascii="Arial" w:cs="Arial" w:eastAsia="Arial" w:hAnsi="Arial"/>
          <w:sz w:val="18"/>
          <w:szCs w:val="18"/>
          <w:color w:val="auto"/>
        </w:rPr>
        <w:t>Notwithstanding any assignment or transfer of this Loan Agreement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 or of the Bond Indenture, or anything else to the contrary contained herein, the I-Bank shall have the right upon the occurrence of an Event of Default to take any action, including (without limitation) bringing an action against the Borrower at law or in equity, as the I-Bank may, in its discretion, deem necessary to enforce the obligations of the Borrower to the I-Bank pursuant to Section 5.03 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6.01. Notices. </w:t>
      </w:r>
      <w:r>
        <w:rPr>
          <w:rFonts w:ascii="Arial" w:cs="Arial" w:eastAsia="Arial" w:hAnsi="Arial"/>
          <w:sz w:val="18"/>
          <w:szCs w:val="18"/>
          <w:color w:val="auto"/>
        </w:rPr>
        <w:t>All notices, certificates or other communications hereunder shall be sufficiently given and shall be deemed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hand delivered or mailed by registered or certified mail, postage prepaid, (i) to the Borrower at the address specified in Exhibit A-1 attached hereto and made a part hereof and (ii) to the I-Bank and the Trustee at the following respective addresses:</w:t>
      </w:r>
    </w:p>
    <w:p>
      <w:pPr>
        <w:spacing w:after="0" w:line="72" w:lineRule="exact"/>
        <w:rPr>
          <w:sz w:val="20"/>
          <w:szCs w:val="20"/>
          <w:color w:val="auto"/>
        </w:rPr>
      </w:pPr>
    </w:p>
    <w:p>
      <w:pPr>
        <w:ind w:left="1180" w:hanging="52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I-Bank:</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Infrastructure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3131 Princeton Pike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Building 4, Suite 216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Lawrenceville, New Jersey 08648-2201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Executive Director</w:t>
      </w:r>
    </w:p>
    <w:p>
      <w:pPr>
        <w:spacing w:after="0" w:line="103" w:lineRule="exact"/>
        <w:rPr>
          <w:sz w:val="20"/>
          <w:szCs w:val="20"/>
          <w:color w:val="auto"/>
        </w:rPr>
      </w:pPr>
    </w:p>
    <w:p>
      <w:pPr>
        <w:ind w:left="1180" w:hanging="52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Trustee:</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Zions Bancorporation, National Association d/b/a Zions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Liberty Avenue, Suite 1729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Corporate Trust Department</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parties may designate any further or different addresses to which subsequent notices, certificates or other communications shall be sent by notice in writing given to the others.</w:t>
      </w:r>
    </w:p>
    <w:p>
      <w:pPr>
        <w:spacing w:after="0" w:line="5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6.02. Binding Effect. </w:t>
      </w:r>
      <w:r>
        <w:rPr>
          <w:rFonts w:ascii="Arial" w:cs="Arial" w:eastAsia="Arial" w:hAnsi="Arial"/>
          <w:sz w:val="18"/>
          <w:szCs w:val="18"/>
          <w:color w:val="auto"/>
        </w:rPr>
        <w:t>This Loan Agreement shall inure to the benefit of and shall be binding upon the I-Bank and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respective successors and assigns.</w:t>
      </w:r>
    </w:p>
    <w:p>
      <w:pPr>
        <w:spacing w:after="0" w:line="5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6.03. Severability. </w:t>
      </w:r>
      <w:r>
        <w:rPr>
          <w:rFonts w:ascii="Arial" w:cs="Arial" w:eastAsia="Arial" w:hAnsi="Arial"/>
          <w:sz w:val="18"/>
          <w:szCs w:val="18"/>
          <w:color w:val="auto"/>
        </w:rPr>
        <w:t>In the event any provision of this Loan Agreement shall be held illegal, invalid or unenforceable by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competent jurisdiction, such holding shall not invalidate, render unenforceable or otherwise affect any other provision hereof.</w:t>
      </w:r>
    </w:p>
    <w:p>
      <w:pPr>
        <w:spacing w:after="0" w:line="16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color w:val="auto"/>
        </w:rPr>
        <w:t>Amendments, Supplements and Modifications.</w:t>
      </w:r>
    </w:p>
    <w:p>
      <w:pPr>
        <w:spacing w:after="0" w:line="121" w:lineRule="exact"/>
        <w:rPr>
          <w:sz w:val="20"/>
          <w:szCs w:val="20"/>
          <w:color w:val="auto"/>
        </w:rPr>
      </w:pPr>
    </w:p>
    <w:p>
      <w:pPr>
        <w:jc w:val="both"/>
        <w:ind w:firstLine="656"/>
        <w:spacing w:after="0" w:line="271" w:lineRule="auto"/>
        <w:tabs>
          <w:tab w:leader="none" w:pos="11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otherwise provided in this Section 6.04, this Loan Agreement may not be amended, supplemented or modified without the prior written consent of the I-Bank and the Borrower and without the satisfaction of all conditions set forth in Section 11.12 of the Bond Indenture. Notwithstanding the conditions set forth in Section 11.12 of the Bond Indenture, (i) Section 2.02(q) hereof may be amended, supplemented or modified upon the written consent of the I-Bank and the Borrower and without the consent of the Trustee or any holders of the I-Bank Bonds, and (ii) Exhibit H hereto may be amended, supplemented or modified prior to the execution and delivery thereof as the I-Bank, in its sole discretion, shall determine to be necessary, desirable or convenient for the purpose of satisfying Rule 15c2-12 and the purpose and intent thereof as Rule 15c2-12, its purpose and intent may hereafter be interpreted from time to time by the SEC or any court of competent jurisdiction, and such amendment, supplement or modification shall not require the consent of the Borrower, the Trustee or any holders of the I-Bank Bonds.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6.05. Execution in Counterparts. </w:t>
      </w:r>
      <w:r>
        <w:rPr>
          <w:rFonts w:ascii="Arial" w:cs="Arial" w:eastAsia="Arial" w:hAnsi="Arial"/>
          <w:sz w:val="18"/>
          <w:szCs w:val="18"/>
          <w:color w:val="auto"/>
        </w:rPr>
        <w:t>This Loan Agreement may be executed in several counterparts, each of which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shall constitute but one and the same instrument.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6.06. Applicable Law and Regulations. </w:t>
      </w:r>
      <w:r>
        <w:rPr>
          <w:rFonts w:ascii="Arial" w:cs="Arial" w:eastAsia="Arial" w:hAnsi="Arial"/>
          <w:sz w:val="16"/>
          <w:szCs w:val="16"/>
          <w:color w:val="auto"/>
        </w:rPr>
        <w:t>This Loan Agreement shall be governed by and construed in accordance with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including the Act and the Regulations, which Regulations are, by this reference thereto, incorporated herein as part of this Loan Agreement.</w:t>
      </w:r>
    </w:p>
    <w:p>
      <w:pPr>
        <w:spacing w:after="0" w:line="1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SECTION 6.07. Consents and Approvals. </w:t>
      </w:r>
      <w:r>
        <w:rPr>
          <w:rFonts w:ascii="Arial" w:cs="Arial" w:eastAsia="Arial" w:hAnsi="Arial"/>
          <w:sz w:val="16"/>
          <w:szCs w:val="16"/>
          <w:color w:val="auto"/>
        </w:rPr>
        <w:t>Whenever the written consent or approval of the I-Bank or an Authorized Officer of the I-Bank,</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case may be, shall be required pursuant to the provisions of this Loan Agreement, such consent or approval may only be given by the I-Bank or an Authorized Officer of the I-Bank, as the case may be, (i) unless otherwise provided by law or by the rules, regulations or resolutions of the I-Bank, or (ii) unless expressly delegated to the Trustee, and (iii) except as otherwise provided in Section 6.09 hereof. Further, whenever the written consent or approval of the I-Bank or an Authorized Officer of the I-Bank, as the case may be, shall be required pursuant to the provisions of this Loan Agreement, such approval or consent of the I-Bank pursuant to the provisions hereof may be either granted or withheld by the I-Bank in its sole and absolute discretion.</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6.08. Captions. </w:t>
      </w:r>
      <w:r>
        <w:rPr>
          <w:rFonts w:ascii="Arial" w:cs="Arial" w:eastAsia="Arial" w:hAnsi="Arial"/>
          <w:sz w:val="18"/>
          <w:szCs w:val="18"/>
          <w:color w:val="auto"/>
        </w:rPr>
        <w:t>The captions or headings in this Loan Agreement are for convenience only and shall not in any way define, limit</w:t>
      </w:r>
      <w:r>
        <w:rPr>
          <w:rFonts w:ascii="Arial" w:cs="Arial" w:eastAsia="Arial" w:hAnsi="Arial"/>
          <w:sz w:val="18"/>
          <w:szCs w:val="18"/>
          <w:b w:val="1"/>
          <w:bCs w:val="1"/>
          <w:color w:val="auto"/>
        </w:rPr>
        <w:t xml:space="preserve"> </w:t>
      </w:r>
      <w:r>
        <w:rPr>
          <w:rFonts w:ascii="Arial" w:cs="Arial" w:eastAsia="Arial" w:hAnsi="Arial"/>
          <w:sz w:val="18"/>
          <w:szCs w:val="18"/>
          <w:color w:val="auto"/>
        </w:rPr>
        <w:t>or describe the scope or intent of any provisions or sections of this Loan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6.09. Benefit of Loan Agreement; Compliance with Bond Indenture. </w:t>
      </w:r>
      <w:r>
        <w:rPr>
          <w:rFonts w:ascii="Arial" w:cs="Arial" w:eastAsia="Arial" w:hAnsi="Arial"/>
          <w:sz w:val="18"/>
          <w:szCs w:val="18"/>
          <w:color w:val="auto"/>
        </w:rPr>
        <w:t>This Loan Agreement is executed, among other reasons,</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the purchase of the I-Bank Bonds. Accordingly, all duties, covenants, obligations and agreements of the Borrower herein contained are hereby declared to be for the benefit of and are enforceable by the I-Bank, the holders of the I-Bank Bonds and the Trustee. The Borrower covenants and agrees to observe and comply with, and to enable the I-Bank to observe and comply with, all applicable duties, covenants, obligations and agreements contained in the Bond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6.10. Further Assurances. </w:t>
      </w:r>
      <w:r>
        <w:rPr>
          <w:rFonts w:ascii="Arial" w:cs="Arial" w:eastAsia="Arial" w:hAnsi="Arial"/>
          <w:sz w:val="18"/>
          <w:szCs w:val="18"/>
          <w:color w:val="auto"/>
        </w:rPr>
        <w:t>The Borrower shall, at the request of the I-Bank, authorize, execute, attest, acknowledge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resolutions, conveyances, transfers, assurances, financing statements and other instruments as may be necessary or desirable for better assuring, conveying, granting, assigning and confirming the rights, security interests and agreements granted or intended to be granted by this Loan Agreement and the Borrower Bond.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6.11. No Personal Liability. </w:t>
      </w:r>
      <w:r>
        <w:rPr>
          <w:rFonts w:ascii="Arial" w:cs="Arial" w:eastAsia="Arial" w:hAnsi="Arial"/>
          <w:sz w:val="18"/>
          <w:szCs w:val="18"/>
          <w:color w:val="auto"/>
        </w:rPr>
        <w:t>The Borrower hereby acknowledges and agrees that, pursuant to and consistent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 of the Act (N.J.S.A. 58:11B-13), neither the directors of the I-Bank nor any officers of the I-Bank taking any action with respect to the issuance of the I-Bank Bonds or the making of the Loan pursuant to this Loan Agreement shall be liable personally with respect to the I-Bank Bonds or the Loan or any matters or transactions related thereto.</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I-Bank and the Borrower have caused this Loan Agreement to be executed, sealed and delivered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7660" w:type="dxa"/>
            <w:vAlign w:val="bottom"/>
            <w:gridSpan w:val="2"/>
          </w:tcPr>
          <w:p>
            <w:pPr>
              <w:ind w:left="2720"/>
              <w:spacing w:after="0"/>
              <w:rPr>
                <w:sz w:val="20"/>
                <w:szCs w:val="20"/>
                <w:color w:val="auto"/>
              </w:rPr>
            </w:pPr>
            <w:r>
              <w:rPr>
                <w:rFonts w:ascii="Arial" w:cs="Arial" w:eastAsia="Arial" w:hAnsi="Arial"/>
                <w:sz w:val="18"/>
                <w:szCs w:val="18"/>
                <w:b w:val="1"/>
                <w:bCs w:val="1"/>
                <w:color w:val="auto"/>
              </w:rPr>
              <w:t>NEW JERSEY</w:t>
            </w:r>
          </w:p>
        </w:tc>
      </w:tr>
      <w:tr>
        <w:trPr>
          <w:trHeight w:val="234"/>
        </w:trPr>
        <w:tc>
          <w:tcPr>
            <w:tcW w:w="3460" w:type="dxa"/>
            <w:vAlign w:val="bottom"/>
          </w:tcPr>
          <w:p>
            <w:pPr>
              <w:spacing w:after="0"/>
              <w:rPr>
                <w:sz w:val="20"/>
                <w:szCs w:val="20"/>
                <w:color w:val="auto"/>
              </w:rPr>
            </w:pPr>
          </w:p>
        </w:tc>
        <w:tc>
          <w:tcPr>
            <w:tcW w:w="7660" w:type="dxa"/>
            <w:vAlign w:val="bottom"/>
            <w:gridSpan w:val="2"/>
          </w:tcPr>
          <w:p>
            <w:pPr>
              <w:ind w:left="2720"/>
              <w:spacing w:after="0"/>
              <w:rPr>
                <w:sz w:val="20"/>
                <w:szCs w:val="20"/>
                <w:color w:val="auto"/>
              </w:rPr>
            </w:pPr>
            <w:r>
              <w:rPr>
                <w:rFonts w:ascii="Arial" w:cs="Arial" w:eastAsia="Arial" w:hAnsi="Arial"/>
                <w:sz w:val="18"/>
                <w:szCs w:val="18"/>
                <w:b w:val="1"/>
                <w:bCs w:val="1"/>
                <w:color w:val="auto"/>
              </w:rPr>
              <w:t>INFRASTRUCTURE BANK</w:t>
            </w:r>
          </w:p>
        </w:tc>
      </w:tr>
      <w:tr>
        <w:trPr>
          <w:trHeight w:val="864"/>
        </w:trPr>
        <w:tc>
          <w:tcPr>
            <w:tcW w:w="3460" w:type="dxa"/>
            <w:vAlign w:val="bottom"/>
          </w:tcPr>
          <w:p>
            <w:pPr>
              <w:spacing w:after="0"/>
              <w:rPr>
                <w:sz w:val="20"/>
                <w:szCs w:val="20"/>
                <w:color w:val="auto"/>
              </w:rPr>
            </w:pPr>
            <w:r>
              <w:rPr>
                <w:rFonts w:ascii="Arial" w:cs="Arial" w:eastAsia="Arial" w:hAnsi="Arial"/>
                <w:sz w:val="18"/>
                <w:szCs w:val="18"/>
                <w:b w:val="1"/>
                <w:bCs w:val="1"/>
                <w:color w:val="auto"/>
              </w:rPr>
              <w:t>[SEAL]</w:t>
            </w:r>
          </w:p>
        </w:tc>
        <w:tc>
          <w:tcPr>
            <w:tcW w:w="3280" w:type="dxa"/>
            <w:vAlign w:val="bottom"/>
          </w:tcPr>
          <w:p>
            <w:pPr>
              <w:ind w:left="2720"/>
              <w:spacing w:after="0"/>
              <w:rPr>
                <w:sz w:val="20"/>
                <w:szCs w:val="20"/>
                <w:color w:val="auto"/>
              </w:rPr>
            </w:pPr>
            <w:r>
              <w:rPr>
                <w:rFonts w:ascii="Arial" w:cs="Arial" w:eastAsia="Arial" w:hAnsi="Arial"/>
                <w:sz w:val="18"/>
                <w:szCs w:val="18"/>
                <w:b w:val="1"/>
                <w:bCs w:val="1"/>
                <w:color w:val="auto"/>
              </w:rPr>
              <w:t>By:</w:t>
            </w: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A. Briant, Jr.</w:t>
            </w:r>
          </w:p>
        </w:tc>
      </w:tr>
      <w:tr>
        <w:trPr>
          <w:trHeight w:val="191"/>
        </w:trPr>
        <w:tc>
          <w:tcPr>
            <w:tcW w:w="34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8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Robert A. Briant, Jr.</w:t>
            </w: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328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b w:val="1"/>
                <w:bCs w:val="1"/>
                <w:color w:val="auto"/>
              </w:rPr>
              <w:t>Chairperson</w:t>
            </w:r>
          </w:p>
        </w:tc>
      </w:tr>
    </w:tbl>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David E.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E. Zimmer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[SEAL]</w:t>
            </w:r>
          </w:p>
        </w:tc>
        <w:tc>
          <w:tcPr>
            <w:tcW w:w="4380" w:type="dxa"/>
            <w:vAlign w:val="bottom"/>
          </w:tcPr>
          <w:p>
            <w:pPr>
              <w:spacing w:after="0"/>
              <w:rPr>
                <w:sz w:val="20"/>
                <w:szCs w:val="20"/>
                <w:color w:val="auto"/>
              </w:rPr>
            </w:pPr>
          </w:p>
        </w:tc>
      </w:tr>
      <w:tr>
        <w:trPr>
          <w:trHeight w:val="432"/>
        </w:trPr>
        <w:tc>
          <w:tcPr>
            <w:tcW w:w="5300" w:type="dxa"/>
            <w:vAlign w:val="bottom"/>
          </w:tcPr>
          <w:p>
            <w:pPr>
              <w:spacing w:after="0"/>
              <w:rPr>
                <w:sz w:val="24"/>
                <w:szCs w:val="24"/>
                <w:color w:val="auto"/>
              </w:rPr>
            </w:pPr>
          </w:p>
        </w:tc>
        <w:tc>
          <w:tcPr>
            <w:tcW w:w="1560" w:type="dxa"/>
            <w:vAlign w:val="bottom"/>
          </w:tcPr>
          <w:p>
            <w:pPr>
              <w:ind w:left="1000"/>
              <w:spacing w:after="0"/>
              <w:rPr>
                <w:sz w:val="20"/>
                <w:szCs w:val="20"/>
                <w:color w:val="auto"/>
              </w:rPr>
            </w:pPr>
            <w:r>
              <w:rPr>
                <w:rFonts w:ascii="Arial" w:cs="Arial" w:eastAsia="Arial" w:hAnsi="Arial"/>
                <w:sz w:val="18"/>
                <w:szCs w:val="18"/>
                <w:b w:val="1"/>
                <w:bCs w:val="1"/>
                <w:color w:val="auto"/>
              </w:rPr>
              <w:t>By:</w:t>
            </w: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 Bruce O’Conner</w:t>
            </w:r>
          </w:p>
        </w:tc>
      </w:tr>
      <w:tr>
        <w:trPr>
          <w:trHeight w:val="191"/>
        </w:trPr>
        <w:tc>
          <w:tcPr>
            <w:tcW w:w="68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ATTEST:</w:t>
            </w:r>
          </w:p>
        </w:tc>
        <w:tc>
          <w:tcPr>
            <w:tcW w:w="438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Senior Vice President, Treasurer</w:t>
            </w:r>
          </w:p>
        </w:tc>
      </w:tr>
      <w:tr>
        <w:trPr>
          <w:trHeight w:val="234"/>
        </w:trPr>
        <w:tc>
          <w:tcPr>
            <w:tcW w:w="5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b w:val="1"/>
                <w:bCs w:val="1"/>
                <w:color w:val="auto"/>
              </w:rPr>
              <w:t>and Chief Financial Officer</w:t>
            </w:r>
          </w:p>
        </w:tc>
      </w:tr>
      <w:tr>
        <w:trPr>
          <w:trHeight w:val="432"/>
        </w:trPr>
        <w:tc>
          <w:tcPr>
            <w:tcW w:w="6860" w:type="dxa"/>
            <w:vAlign w:val="bottom"/>
            <w:gridSpan w:val="2"/>
          </w:tcPr>
          <w:p>
            <w:pPr>
              <w:ind w:left="120"/>
              <w:spacing w:after="0"/>
              <w:rPr>
                <w:sz w:val="20"/>
                <w:szCs w:val="20"/>
                <w:color w:val="auto"/>
              </w:rPr>
            </w:pPr>
            <w:r>
              <w:rPr>
                <w:rFonts w:ascii="Arial" w:cs="Arial" w:eastAsia="Arial" w:hAnsi="Arial"/>
                <w:sz w:val="18"/>
                <w:szCs w:val="18"/>
                <w:color w:val="auto"/>
              </w:rPr>
              <w:t>/s/ Jay L. Kooper</w:t>
            </w:r>
          </w:p>
        </w:tc>
        <w:tc>
          <w:tcPr>
            <w:tcW w:w="4380" w:type="dxa"/>
            <w:vAlign w:val="bottom"/>
          </w:tcPr>
          <w:p>
            <w:pPr>
              <w:spacing w:after="0"/>
              <w:rPr>
                <w:sz w:val="24"/>
                <w:szCs w:val="24"/>
                <w:color w:val="auto"/>
              </w:rPr>
            </w:pPr>
          </w:p>
        </w:tc>
      </w:tr>
      <w:tr>
        <w:trPr>
          <w:trHeight w:val="191"/>
        </w:trPr>
        <w:tc>
          <w:tcPr>
            <w:tcW w:w="5300" w:type="dxa"/>
            <w:vAlign w:val="bottom"/>
            <w:tcBorders>
              <w:top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Vice President, General Counsel</w:t>
            </w:r>
          </w:p>
        </w:tc>
        <w:tc>
          <w:tcPr>
            <w:tcW w:w="156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234"/>
        </w:trPr>
        <w:tc>
          <w:tcPr>
            <w:tcW w:w="686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Secretary</w:t>
            </w:r>
          </w:p>
        </w:tc>
        <w:tc>
          <w:tcPr>
            <w:tcW w:w="4380" w:type="dxa"/>
            <w:vAlign w:val="bottom"/>
          </w:tcPr>
          <w:p>
            <w:pPr>
              <w:spacing w:after="0"/>
              <w:rPr>
                <w:sz w:val="20"/>
                <w:szCs w:val="20"/>
                <w:color w:val="auto"/>
              </w:rPr>
            </w:pPr>
          </w:p>
        </w:tc>
      </w:tr>
      <w:tr>
        <w:trPr>
          <w:trHeight w:val="432"/>
        </w:trPr>
        <w:tc>
          <w:tcPr>
            <w:tcW w:w="6860" w:type="dxa"/>
            <w:vAlign w:val="bottom"/>
            <w:gridSpan w:val="2"/>
          </w:tcPr>
          <w:p>
            <w:pPr>
              <w:ind w:left="5040"/>
              <w:spacing w:after="0"/>
              <w:rPr>
                <w:sz w:val="20"/>
                <w:szCs w:val="20"/>
                <w:color w:val="auto"/>
              </w:rPr>
            </w:pPr>
            <w:r>
              <w:rPr>
                <w:rFonts w:ascii="Arial" w:cs="Arial" w:eastAsia="Arial" w:hAnsi="Arial"/>
                <w:sz w:val="18"/>
                <w:szCs w:val="18"/>
                <w:color w:val="auto"/>
              </w:rPr>
              <w:t>[signature page]</w:t>
            </w:r>
          </w:p>
        </w:tc>
        <w:tc>
          <w:tcPr>
            <w:tcW w:w="4380" w:type="dxa"/>
            <w:vAlign w:val="bottom"/>
          </w:tcPr>
          <w:p>
            <w:pPr>
              <w:spacing w:after="0"/>
              <w:rPr>
                <w:sz w:val="24"/>
                <w:szCs w:val="24"/>
                <w:color w:val="auto"/>
              </w:rPr>
            </w:pPr>
          </w:p>
        </w:tc>
      </w:tr>
      <w:tr>
        <w:trPr>
          <w:trHeight w:val="344"/>
        </w:trPr>
        <w:tc>
          <w:tcPr>
            <w:tcW w:w="686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-28-</w:t>
            </w: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STATE OF NEW JERSEY,</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ACTING BY AND THROUGH THE NEW JERSEY</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DEPARTMENT OF ENVIRONMENTAL PROTECTION,</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(PROJECT NOS. 1225001-025/028)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MAY 1, 2022</w:t>
      </w:r>
    </w:p>
    <w:p>
      <w:pPr>
        <w:spacing w:after="0" w:line="1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8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28"/>
        </w:trPr>
        <w:tc>
          <w:tcPr>
            <w:tcW w:w="1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668"/>
        </w:trPr>
        <w:tc>
          <w:tcPr>
            <w:tcW w:w="1380" w:type="dxa"/>
            <w:vAlign w:val="bottom"/>
          </w:tcPr>
          <w:p>
            <w:pPr>
              <w:spacing w:after="0"/>
              <w:rPr>
                <w:sz w:val="24"/>
                <w:szCs w:val="24"/>
                <w:color w:val="auto"/>
              </w:rPr>
            </w:pPr>
          </w:p>
        </w:tc>
        <w:tc>
          <w:tcPr>
            <w:tcW w:w="8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ARTICLE I DEFINITIONS</w:t>
            </w:r>
          </w:p>
        </w:tc>
        <w:tc>
          <w:tcPr>
            <w:tcW w:w="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1.01.</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1380" w:type="dxa"/>
            <w:vAlign w:val="bottom"/>
          </w:tcPr>
          <w:p>
            <w:pPr>
              <w:spacing w:after="0"/>
              <w:rPr>
                <w:sz w:val="24"/>
                <w:szCs w:val="24"/>
                <w:color w:val="auto"/>
              </w:rPr>
            </w:pPr>
          </w:p>
        </w:tc>
        <w:tc>
          <w:tcPr>
            <w:tcW w:w="8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ARTICLE II REPRESENTATIONS AND COVENANTS OF BORROWER</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2.01.</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Representations of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2.02.</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Particular Covenants of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540"/>
        </w:trPr>
        <w:tc>
          <w:tcPr>
            <w:tcW w:w="1380" w:type="dxa"/>
            <w:vAlign w:val="bottom"/>
          </w:tcPr>
          <w:p>
            <w:pPr>
              <w:spacing w:after="0"/>
              <w:rPr>
                <w:sz w:val="24"/>
                <w:szCs w:val="24"/>
                <w:color w:val="auto"/>
              </w:rPr>
            </w:pPr>
          </w:p>
        </w:tc>
        <w:tc>
          <w:tcPr>
            <w:tcW w:w="8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ARTICLE III LOAN TO BORROWER; AMOUNTS PAYABLE; GENERAL AGREEMENTS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3.01.</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Loan; Loan Term</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3.02.</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Disbursement of Loan Proceeds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3.03.</w:t>
            </w:r>
          </w:p>
        </w:tc>
        <w:tc>
          <w:tcPr>
            <w:tcW w:w="8680" w:type="dxa"/>
            <w:vAlign w:val="bottom"/>
            <w:gridSpan w:val="3"/>
          </w:tcPr>
          <w:p>
            <w:pPr>
              <w:ind w:left="180"/>
              <w:spacing w:after="0"/>
              <w:rPr>
                <w:sz w:val="20"/>
                <w:szCs w:val="20"/>
                <w:color w:val="auto"/>
              </w:rPr>
            </w:pPr>
            <w:r>
              <w:rPr>
                <w:rFonts w:ascii="Arial" w:cs="Arial" w:eastAsia="Arial" w:hAnsi="Arial"/>
                <w:sz w:val="18"/>
                <w:szCs w:val="18"/>
                <w:color w:val="auto"/>
              </w:rPr>
              <w:t>Amounts Payable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060" w:type="dxa"/>
            <w:vAlign w:val="bottom"/>
            <w:gridSpan w:val="4"/>
          </w:tcPr>
          <w:p>
            <w:pPr>
              <w:spacing w:after="0"/>
              <w:rPr>
                <w:sz w:val="20"/>
                <w:szCs w:val="20"/>
                <w:color w:val="auto"/>
              </w:rPr>
            </w:pPr>
            <w:r>
              <w:rPr>
                <w:rFonts w:ascii="Arial" w:cs="Arial" w:eastAsia="Arial" w:hAnsi="Arial"/>
                <w:sz w:val="18"/>
                <w:szCs w:val="18"/>
                <w:color w:val="auto"/>
              </w:rPr>
              <w:t>SECTION 3.03A.   Unexpended Project Funds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3.04.</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Unconditional Obligations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3.05.</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Loan Agreement to Survive Loan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3.06.</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Disclaimer of Warranties and Indemnification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3.07.</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Option to Prepay Loan Repayments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3.08.</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Priority of Loan and I-Bank Loan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3.09.</w:t>
            </w:r>
          </w:p>
        </w:tc>
        <w:tc>
          <w:tcPr>
            <w:tcW w:w="8680" w:type="dxa"/>
            <w:vAlign w:val="bottom"/>
            <w:gridSpan w:val="3"/>
          </w:tcPr>
          <w:p>
            <w:pPr>
              <w:ind w:left="180"/>
              <w:spacing w:after="0"/>
              <w:rPr>
                <w:sz w:val="20"/>
                <w:szCs w:val="20"/>
                <w:color w:val="auto"/>
              </w:rPr>
            </w:pPr>
            <w:r>
              <w:rPr>
                <w:rFonts w:ascii="Arial" w:cs="Arial" w:eastAsia="Arial" w:hAnsi="Arial"/>
                <w:sz w:val="18"/>
                <w:szCs w:val="18"/>
                <w:color w:val="auto"/>
              </w:rPr>
              <w:t>Approval of the New Jersey State Treasurer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1380" w:type="dxa"/>
            <w:vAlign w:val="bottom"/>
          </w:tcPr>
          <w:p>
            <w:pPr>
              <w:spacing w:after="0"/>
              <w:rPr>
                <w:sz w:val="24"/>
                <w:szCs w:val="24"/>
                <w:color w:val="auto"/>
              </w:rPr>
            </w:pPr>
          </w:p>
        </w:tc>
        <w:tc>
          <w:tcPr>
            <w:tcW w:w="8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ARTICLE IV ASSIGNMENT OF LOAN AGREEMENT AND BORROWER BOND</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4.01.</w:t>
            </w:r>
          </w:p>
        </w:tc>
        <w:tc>
          <w:tcPr>
            <w:tcW w:w="8680" w:type="dxa"/>
            <w:vAlign w:val="bottom"/>
            <w:gridSpan w:val="3"/>
          </w:tcPr>
          <w:p>
            <w:pPr>
              <w:ind w:left="180"/>
              <w:spacing w:after="0"/>
              <w:rPr>
                <w:sz w:val="20"/>
                <w:szCs w:val="20"/>
                <w:color w:val="auto"/>
              </w:rPr>
            </w:pPr>
            <w:r>
              <w:rPr>
                <w:rFonts w:ascii="Arial" w:cs="Arial" w:eastAsia="Arial" w:hAnsi="Arial"/>
                <w:sz w:val="18"/>
                <w:szCs w:val="18"/>
                <w:color w:val="auto"/>
              </w:rPr>
              <w:t>Assignment and Transfer by State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4.02.</w:t>
            </w:r>
          </w:p>
        </w:tc>
        <w:tc>
          <w:tcPr>
            <w:tcW w:w="8680" w:type="dxa"/>
            <w:vAlign w:val="bottom"/>
            <w:gridSpan w:val="3"/>
          </w:tcPr>
          <w:p>
            <w:pPr>
              <w:ind w:left="180"/>
              <w:spacing w:after="0"/>
              <w:rPr>
                <w:sz w:val="20"/>
                <w:szCs w:val="20"/>
                <w:color w:val="auto"/>
              </w:rPr>
            </w:pPr>
            <w:r>
              <w:rPr>
                <w:rFonts w:ascii="Arial" w:cs="Arial" w:eastAsia="Arial" w:hAnsi="Arial"/>
                <w:sz w:val="18"/>
                <w:szCs w:val="18"/>
                <w:color w:val="auto"/>
              </w:rPr>
              <w:t>Assignment by Borrower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540"/>
        </w:trPr>
        <w:tc>
          <w:tcPr>
            <w:tcW w:w="1380" w:type="dxa"/>
            <w:vAlign w:val="bottom"/>
          </w:tcPr>
          <w:p>
            <w:pPr>
              <w:spacing w:after="0"/>
              <w:rPr>
                <w:sz w:val="24"/>
                <w:szCs w:val="24"/>
                <w:color w:val="auto"/>
              </w:rPr>
            </w:pPr>
          </w:p>
        </w:tc>
        <w:tc>
          <w:tcPr>
            <w:tcW w:w="8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ARTICLE V EVENTS OF DEFAULT AND REMEDIES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SECTION 5.01.</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Events of Default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5.02.</w:t>
            </w:r>
          </w:p>
        </w:tc>
        <w:tc>
          <w:tcPr>
            <w:tcW w:w="8680" w:type="dxa"/>
            <w:vAlign w:val="bottom"/>
            <w:gridSpan w:val="3"/>
          </w:tcPr>
          <w:p>
            <w:pPr>
              <w:ind w:left="200"/>
              <w:spacing w:after="0"/>
              <w:rPr>
                <w:sz w:val="20"/>
                <w:szCs w:val="20"/>
                <w:color w:val="auto"/>
              </w:rPr>
            </w:pPr>
            <w:r>
              <w:rPr>
                <w:rFonts w:ascii="Arial" w:cs="Arial" w:eastAsia="Arial" w:hAnsi="Arial"/>
                <w:sz w:val="18"/>
                <w:szCs w:val="18"/>
                <w:color w:val="auto"/>
              </w:rPr>
              <w:t>Notice of Default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7620" w:type="dxa"/>
            <w:vAlign w:val="bottom"/>
            <w:gridSpan w:val="3"/>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28"/>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1300" w:type="dxa"/>
            <w:vAlign w:val="bottom"/>
          </w:tcPr>
          <w:p>
            <w:pPr>
              <w:spacing w:after="0"/>
              <w:rPr>
                <w:sz w:val="20"/>
                <w:szCs w:val="20"/>
                <w:color w:val="auto"/>
              </w:rPr>
            </w:pPr>
            <w:r>
              <w:rPr>
                <w:rFonts w:ascii="Arial" w:cs="Arial" w:eastAsia="Arial" w:hAnsi="Arial"/>
                <w:sz w:val="18"/>
                <w:szCs w:val="18"/>
                <w:color w:val="auto"/>
              </w:rPr>
              <w:t>SECTION 5.03.</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Remedies on Default</w:t>
            </w:r>
          </w:p>
        </w:tc>
        <w:tc>
          <w:tcPr>
            <w:tcW w:w="19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5.04.</w:t>
            </w:r>
          </w:p>
        </w:tc>
        <w:tc>
          <w:tcPr>
            <w:tcW w:w="7620" w:type="dxa"/>
            <w:vAlign w:val="bottom"/>
            <w:gridSpan w:val="3"/>
          </w:tcPr>
          <w:p>
            <w:pPr>
              <w:ind w:left="260"/>
              <w:spacing w:after="0"/>
              <w:rPr>
                <w:sz w:val="20"/>
                <w:szCs w:val="20"/>
                <w:color w:val="auto"/>
              </w:rPr>
            </w:pPr>
            <w:r>
              <w:rPr>
                <w:rFonts w:ascii="Arial" w:cs="Arial" w:eastAsia="Arial" w:hAnsi="Arial"/>
                <w:sz w:val="18"/>
                <w:szCs w:val="18"/>
                <w:color w:val="auto"/>
              </w:rPr>
              <w:t>Attorneys’ Fees and Other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5.05.</w:t>
            </w:r>
          </w:p>
        </w:tc>
        <w:tc>
          <w:tcPr>
            <w:tcW w:w="7620" w:type="dxa"/>
            <w:vAlign w:val="bottom"/>
            <w:gridSpan w:val="3"/>
          </w:tcPr>
          <w:p>
            <w:pPr>
              <w:ind w:left="260"/>
              <w:spacing w:after="0"/>
              <w:rPr>
                <w:sz w:val="20"/>
                <w:szCs w:val="20"/>
                <w:color w:val="auto"/>
              </w:rPr>
            </w:pPr>
            <w:r>
              <w:rPr>
                <w:rFonts w:ascii="Arial" w:cs="Arial" w:eastAsia="Arial" w:hAnsi="Arial"/>
                <w:sz w:val="18"/>
                <w:szCs w:val="18"/>
                <w:color w:val="auto"/>
              </w:rPr>
              <w:t>Application of Moneys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5.06.</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No Remedy Exclusive; Waiver; Notice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5.07.</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Retention of State’s Rights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540"/>
        </w:trPr>
        <w:tc>
          <w:tcPr>
            <w:tcW w:w="1300" w:type="dxa"/>
            <w:vAlign w:val="bottom"/>
          </w:tcPr>
          <w:p>
            <w:pPr>
              <w:spacing w:after="0"/>
              <w:rPr>
                <w:sz w:val="24"/>
                <w:szCs w:val="24"/>
                <w:color w:val="auto"/>
              </w:rPr>
            </w:pPr>
          </w:p>
        </w:tc>
        <w:tc>
          <w:tcPr>
            <w:tcW w:w="7620" w:type="dxa"/>
            <w:vAlign w:val="bottom"/>
            <w:gridSpan w:val="3"/>
          </w:tcPr>
          <w:p>
            <w:pPr>
              <w:ind w:left="2980"/>
              <w:spacing w:after="0"/>
              <w:rPr>
                <w:sz w:val="20"/>
                <w:szCs w:val="20"/>
                <w:color w:val="auto"/>
              </w:rPr>
            </w:pPr>
            <w:r>
              <w:rPr>
                <w:rFonts w:ascii="Arial" w:cs="Arial" w:eastAsia="Arial" w:hAnsi="Arial"/>
                <w:sz w:val="18"/>
                <w:szCs w:val="18"/>
                <w:b w:val="1"/>
                <w:bCs w:val="1"/>
                <w:color w:val="auto"/>
              </w:rPr>
              <w:t>ARTICLE VI MISCELLANEOUS</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Notices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Binding Effect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Severability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7620" w:type="dxa"/>
            <w:vAlign w:val="bottom"/>
            <w:gridSpan w:val="3"/>
          </w:tcPr>
          <w:p>
            <w:pPr>
              <w:ind w:left="260"/>
              <w:spacing w:after="0"/>
              <w:rPr>
                <w:sz w:val="20"/>
                <w:szCs w:val="20"/>
                <w:color w:val="auto"/>
              </w:rPr>
            </w:pPr>
            <w:r>
              <w:rPr>
                <w:rFonts w:ascii="Arial" w:cs="Arial" w:eastAsia="Arial" w:hAnsi="Arial"/>
                <w:sz w:val="18"/>
                <w:szCs w:val="18"/>
                <w:color w:val="auto"/>
              </w:rPr>
              <w:t>Amendments, Supplements and Modifications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Execution in Counterparts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7620" w:type="dxa"/>
            <w:vAlign w:val="bottom"/>
            <w:gridSpan w:val="3"/>
          </w:tcPr>
          <w:p>
            <w:pPr>
              <w:ind w:left="260"/>
              <w:spacing w:after="0"/>
              <w:rPr>
                <w:sz w:val="20"/>
                <w:szCs w:val="20"/>
                <w:color w:val="auto"/>
              </w:rPr>
            </w:pPr>
            <w:r>
              <w:rPr>
                <w:rFonts w:ascii="Arial" w:cs="Arial" w:eastAsia="Arial" w:hAnsi="Arial"/>
                <w:sz w:val="18"/>
                <w:szCs w:val="18"/>
                <w:color w:val="auto"/>
              </w:rPr>
              <w:t>Applicable Law and Regulations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Consents and Approvals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7620" w:type="dxa"/>
            <w:vAlign w:val="bottom"/>
            <w:gridSpan w:val="3"/>
          </w:tcPr>
          <w:p>
            <w:pPr>
              <w:ind w:left="280"/>
              <w:spacing w:after="0"/>
              <w:rPr>
                <w:sz w:val="20"/>
                <w:szCs w:val="20"/>
                <w:color w:val="auto"/>
              </w:rPr>
            </w:pPr>
            <w:r>
              <w:rPr>
                <w:rFonts w:ascii="Arial" w:cs="Arial" w:eastAsia="Arial" w:hAnsi="Arial"/>
                <w:sz w:val="18"/>
                <w:szCs w:val="18"/>
                <w:color w:val="auto"/>
              </w:rPr>
              <w:t>Captions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Further Assurances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540"/>
        </w:trPr>
        <w:tc>
          <w:tcPr>
            <w:tcW w:w="1300" w:type="dxa"/>
            <w:vAlign w:val="bottom"/>
          </w:tcPr>
          <w:p>
            <w:pPr>
              <w:spacing w:after="0"/>
              <w:rPr>
                <w:sz w:val="20"/>
                <w:szCs w:val="20"/>
                <w:color w:val="auto"/>
              </w:rPr>
            </w:pPr>
            <w:r>
              <w:rPr>
                <w:rFonts w:ascii="Arial" w:cs="Arial" w:eastAsia="Arial" w:hAnsi="Arial"/>
                <w:sz w:val="18"/>
                <w:szCs w:val="18"/>
                <w:color w:val="auto"/>
              </w:rPr>
              <w:t>SCHEDULE A</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Certain Additional Loan Agreement Provisions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A</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(1) Description of Project and Environmental Infrastructure System</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300" w:type="dxa"/>
            <w:vAlign w:val="bottom"/>
          </w:tcPr>
          <w:p>
            <w:pPr>
              <w:spacing w:after="0"/>
              <w:rPr>
                <w:sz w:val="20"/>
                <w:szCs w:val="20"/>
                <w:color w:val="auto"/>
              </w:rPr>
            </w:pP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(2) Description of Loan</w:t>
            </w:r>
          </w:p>
        </w:tc>
        <w:tc>
          <w:tcPr>
            <w:tcW w:w="1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B</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Basis for Determination of Allowable Project Costs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C</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Estimated Disbursement Schedule</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D</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Specimen Borrower Bond</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E</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Opinions of Borrower’s Bond Counsel and General Counsel</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F</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Additional Covenants and Requirements</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EXHIBIT G</w:t>
            </w:r>
          </w:p>
        </w:tc>
        <w:tc>
          <w:tcPr>
            <w:tcW w:w="7620" w:type="dxa"/>
            <w:vAlign w:val="bottom"/>
            <w:gridSpan w:val="3"/>
          </w:tcPr>
          <w:p>
            <w:pPr>
              <w:ind w:left="400"/>
              <w:spacing w:after="0"/>
              <w:rPr>
                <w:sz w:val="20"/>
                <w:szCs w:val="20"/>
                <w:color w:val="auto"/>
              </w:rPr>
            </w:pPr>
            <w:r>
              <w:rPr>
                <w:rFonts w:ascii="Arial" w:cs="Arial" w:eastAsia="Arial" w:hAnsi="Arial"/>
                <w:sz w:val="18"/>
                <w:szCs w:val="18"/>
                <w:color w:val="auto"/>
              </w:rPr>
              <w:t>General Administrative Requirements for the New Jersey Water Bank</w:t>
            </w:r>
          </w:p>
        </w:tc>
        <w:tc>
          <w:tcPr>
            <w:tcW w:w="1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G-1</w:t>
            </w: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NEW JERSEY WATER BANK FUND LOAN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made and entered into as of May 1, 2022 by and between THE STATE OF NEW JERSEY, acting by and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Jersey Department of Environmental Protection, and the Borrower (capitalized terms used in this Loan Agreement shall have, unless the context otherwise requires, the meanings ascribed thereto in Section 1.01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has, in accordance with the Regulations, made timely application to the State for a Loan to finance a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the Project;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State has approved the Borrower’s application for a Loan from Federal Funds, if and when received by and available to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moneys from repayments of loans previously made from such Federal Funds, in the amount of the loan commitment set forth in Exhibit A-2 attached hereto and made a part hereof to finance a portion of the Costs of the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New Jersey State Legislature has approved an appropriations act that authorizes an expenditure of said proceeds, Federal Funds</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related moneys to finance a portion of the Costs of the Project;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in accordance with the Business Corporation Law and all other applicable law, will issue a Borrower Bond to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and securing said Loan at the Loan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the New Jersey Infrastructure Trust Act, P.L. 1985, c. 334, as amended, and the Regulations, the Borrower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awarded an I-Bank Loan for a portion of the Costs of the Project plus, if applicable to the Borrower, capitalized interest on the I-Bank Loan and certain costs of issuance.</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for and in consideration of the award of the Loan by the State, the Borrower agrees to complete the Project and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Loan Agreement in accordance with the conditions, covenants and procedures set forth herein and attached hereto as part hereof, as follows:</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left="1220" w:hanging="564"/>
        <w:spacing w:after="0"/>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terms as used in this Loan Agreement shall, unless the context clearly requires otherwise, have the following meanings:</w:t>
      </w:r>
    </w:p>
    <w:p>
      <w:pPr>
        <w:spacing w:after="0" w:line="2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“Administrative Fee” </w:t>
      </w:r>
      <w:r>
        <w:rPr>
          <w:rFonts w:ascii="Arial" w:cs="Arial" w:eastAsia="Arial" w:hAnsi="Arial"/>
          <w:sz w:val="18"/>
          <w:szCs w:val="18"/>
          <w:color w:val="auto"/>
        </w:rPr>
        <w:t>means an annual fee of up to one percent (1.0%) of the initial principal amount of the Loan or such lesser amount,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authorized by any act of the New Jersey State Legislature and as the State may approve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“Authorized Officer” </w:t>
      </w:r>
      <w:r>
        <w:rPr>
          <w:rFonts w:ascii="Arial" w:cs="Arial" w:eastAsia="Arial" w:hAnsi="Arial"/>
          <w:sz w:val="18"/>
          <w:szCs w:val="18"/>
          <w:color w:val="auto"/>
        </w:rPr>
        <w:t>means (i) in the case of the I-Bank, the Chairman, Vice-Chairman or Executive Director of the I-Bank,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persons designated by the I-Bank by resolution to act on behalf of the I-Bank pursuant to this Loan Agreement, and (ii) in the case of the Borrower, any person or persons authorized pursuant to a resolution of the board of directors of the Borrower to perform any act or execute any document relating to the Loan, the Borrower Bond or this Loan Agreement.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“Bond Act” </w:t>
      </w:r>
      <w:r>
        <w:rPr>
          <w:rFonts w:ascii="Arial" w:cs="Arial" w:eastAsia="Arial" w:hAnsi="Arial"/>
          <w:sz w:val="17"/>
          <w:szCs w:val="17"/>
          <w:color w:val="auto"/>
        </w:rPr>
        <w:t>means, as applicable, (i) the Water Supply Bond Act of 1981, P.L. 1981, c. 261, as the same may from time to time be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(ii) the Wastewater Treatment Bond Act of 1985, P.L. 1985, c. 329, as the same may from time to time be amended and supplemented, (iii) the Stormwater Management and Combined Sewer Overflow Abatement Bond Act of 1989, P.L. 1989, c. 181, as the same may from time to time be amended and supplemented, (iv) the Green Acres, Clean Water, Farmland and Historic Preservation Bond Act of 1992, P.L. 1992, c. 88, as the same may from time to time be amended and supplemented, and (v) the Dam, Lake, Stream, Flood Control, Water Resources, and Wastewater Treatment Project Bond Act of 2003, P.L. 2003, c.162, as the same may from time to time be amended and supplemented.</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“Bond Counsel” </w:t>
      </w:r>
      <w:r>
        <w:rPr>
          <w:rFonts w:ascii="Arial" w:cs="Arial" w:eastAsia="Arial" w:hAnsi="Arial"/>
          <w:sz w:val="18"/>
          <w:szCs w:val="18"/>
          <w:color w:val="auto"/>
        </w:rPr>
        <w:t>means a law firm appointed or approved by the State, as the case may be, having a reputation in the field of municipal law</w:t>
      </w:r>
      <w:r>
        <w:rPr>
          <w:rFonts w:ascii="Arial" w:cs="Arial" w:eastAsia="Arial" w:hAnsi="Arial"/>
          <w:sz w:val="18"/>
          <w:szCs w:val="18"/>
          <w:b w:val="1"/>
          <w:bCs w:val="1"/>
          <w:color w:val="auto"/>
        </w:rPr>
        <w:t xml:space="preserve"> </w:t>
      </w:r>
      <w:r>
        <w:rPr>
          <w:rFonts w:ascii="Arial" w:cs="Arial" w:eastAsia="Arial" w:hAnsi="Arial"/>
          <w:sz w:val="18"/>
          <w:szCs w:val="18"/>
          <w:color w:val="auto"/>
        </w:rPr>
        <w:t>whose opinions are generally acceptable by purchasers of municipal bonds.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“Borrower Bond” </w:t>
      </w:r>
      <w:r>
        <w:rPr>
          <w:rFonts w:ascii="Arial" w:cs="Arial" w:eastAsia="Arial" w:hAnsi="Arial"/>
          <w:sz w:val="18"/>
          <w:szCs w:val="18"/>
          <w:color w:val="auto"/>
        </w:rPr>
        <w:t>means the general obligation bond, note, debenture or other evidence of indebtedness authorized, executed, attested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Borrower to the State and authenticated on behalf of the Borrower to evidence and secure the Borrower’s obligations to pay the Loan Repayments and all other amounts due and owing by the Borrower under this Loan Agreement, a specimen of which is attached hereto as Exhibit D and made a part hereof.</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means any other Local Government Unit or Private Entity (as such terms are defined in the Regulations) authorized to construct,</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and maintain Environmental Infrastructure Facilities that have entered into Loan Agreements with the State pursuant to which the State will make Loans to such recipients from Federal Funds.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Corporation Law" </w:t>
      </w:r>
      <w:r>
        <w:rPr>
          <w:rFonts w:ascii="Arial" w:cs="Arial" w:eastAsia="Arial" w:hAnsi="Arial"/>
          <w:sz w:val="18"/>
          <w:szCs w:val="18"/>
          <w:color w:val="auto"/>
        </w:rPr>
        <w:t>means the "New Jersey Business Corporation Act", constituting Chapter 263 of the Pamphlet Laws of 1968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(codified at N.J.S.A. 14A:1-1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the same may from time to time be amended and supplemented, including any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any successor code thereto and any administrative or judicial interpretations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“Construction Financing Program Loan” </w:t>
      </w:r>
      <w:r>
        <w:rPr>
          <w:rFonts w:ascii="Arial" w:cs="Arial" w:eastAsia="Arial" w:hAnsi="Arial"/>
          <w:sz w:val="18"/>
          <w:szCs w:val="18"/>
          <w:color w:val="auto"/>
        </w:rPr>
        <w:t>means any loan that may have been made on the date of the Loan Closing by the I-Bank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pursuant to the Construction Financing Program of the I-Bank for the purpose of financing a portion of the Costs of the Project, and, if made and outstanding, shall be identified and described in Exhibit F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“Costs” </w:t>
      </w:r>
      <w:r>
        <w:rPr>
          <w:rFonts w:ascii="Arial" w:cs="Arial" w:eastAsia="Arial" w:hAnsi="Arial"/>
          <w:sz w:val="18"/>
          <w:szCs w:val="18"/>
          <w:color w:val="auto"/>
        </w:rPr>
        <w:t>means those costs that are eligible, reasonable, necessary, allocable to the Project and permitted by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including Allowances and Building Costs (as defined in the Regulations), as shall be determined on a project-specific basis in accordance with the Regulations as set forth in Exhibit B hereto, as the same may be amended by subsequent eligible costs as evidenced by a certificate of an authorized officer of the State.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“Department” </w:t>
      </w:r>
      <w:r>
        <w:rPr>
          <w:rFonts w:ascii="Arial" w:cs="Arial" w:eastAsia="Arial" w:hAnsi="Arial"/>
          <w:sz w:val="18"/>
          <w:szCs w:val="18"/>
          <w:color w:val="auto"/>
        </w:rPr>
        <w:t>means the New Jersey Department of Environmental Protection.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“Environmental Infrastructure Facilities” </w:t>
      </w:r>
      <w:r>
        <w:rPr>
          <w:rFonts w:ascii="Arial" w:cs="Arial" w:eastAsia="Arial" w:hAnsi="Arial"/>
          <w:sz w:val="18"/>
          <w:szCs w:val="18"/>
          <w:color w:val="auto"/>
        </w:rPr>
        <w:t>means Water Supply Facilities (as such term is defined in the Regulations).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“Environmental Infrastructure System” </w:t>
      </w:r>
      <w:r>
        <w:rPr>
          <w:rFonts w:ascii="Arial" w:cs="Arial" w:eastAsia="Arial" w:hAnsi="Arial"/>
          <w:sz w:val="16"/>
          <w:szCs w:val="16"/>
          <w:color w:val="auto"/>
        </w:rPr>
        <w:t>means the Environmental Infrastructure Facilities of the Borrower, including the Project,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A-1 attached hereto and made a part hereof, a portion of the Costs of which is being financed or refinanced by the State through the making of the Loan pursuant to the terms and provisions of this Loan Agreement. for which the Borrower is borrowing the Loan under this Loan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occurrence or event specified in Section 5.01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“Federal Funds” </w:t>
      </w:r>
      <w:r>
        <w:rPr>
          <w:rFonts w:ascii="Arial" w:cs="Arial" w:eastAsia="Arial" w:hAnsi="Arial"/>
          <w:sz w:val="18"/>
          <w:szCs w:val="18"/>
          <w:color w:val="auto"/>
        </w:rPr>
        <w:t>means those funds awarded to the State pursuant to the Clean Water Act (33 U.S.C. §1251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or the Safe Drinking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 (42 U.S.C. §300f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“I-Bank” </w:t>
      </w:r>
      <w:r>
        <w:rPr>
          <w:rFonts w:ascii="Arial" w:cs="Arial" w:eastAsia="Arial" w:hAnsi="Arial"/>
          <w:sz w:val="18"/>
          <w:szCs w:val="18"/>
          <w:color w:val="auto"/>
        </w:rPr>
        <w:t>means the New Jersey Infrastructure Bank, a public body corporate and politic with corporate succession duly created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under and by virtue of P.L. 1985, c. 334, as amended (N.J.S.A. 58:11B-1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“I-Bank Loan” </w:t>
      </w:r>
      <w:r>
        <w:rPr>
          <w:rFonts w:ascii="Arial" w:cs="Arial" w:eastAsia="Arial" w:hAnsi="Arial"/>
          <w:sz w:val="18"/>
          <w:szCs w:val="18"/>
          <w:color w:val="auto"/>
        </w:rPr>
        <w:t>means the loan made to the Borrower by the I-Bank pursuant to the I-Bank Loan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“I-Bank Loan Agreement” </w:t>
      </w:r>
      <w:r>
        <w:rPr>
          <w:rFonts w:ascii="Arial" w:cs="Arial" w:eastAsia="Arial" w:hAnsi="Arial"/>
          <w:sz w:val="18"/>
          <w:szCs w:val="18"/>
          <w:color w:val="auto"/>
        </w:rPr>
        <w:t>means the loan agreement by and between the Borrower and the I-Bank dated as of May 1, 2022 to finance or</w:t>
      </w:r>
      <w:r>
        <w:rPr>
          <w:rFonts w:ascii="Arial" w:cs="Arial" w:eastAsia="Arial" w:hAnsi="Arial"/>
          <w:sz w:val="18"/>
          <w:szCs w:val="18"/>
          <w:b w:val="1"/>
          <w:bCs w:val="1"/>
          <w:color w:val="auto"/>
        </w:rPr>
        <w:t xml:space="preserve"> </w:t>
      </w:r>
      <w:r>
        <w:rPr>
          <w:rFonts w:ascii="Arial" w:cs="Arial" w:eastAsia="Arial" w:hAnsi="Arial"/>
          <w:sz w:val="18"/>
          <w:szCs w:val="18"/>
          <w:color w:val="auto"/>
        </w:rPr>
        <w:t>refinance a portion of the Costs of the Project.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by the State to the Borrower to finance or refinance a portion of the Costs of the Project pursuant to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all purposes of this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Loan Agreement, the principal amount of the Loan at any time shall be the amount of the loan commitment set forth in Exhibit A-2 attached hereto and made a part hereof (such amount being also specified as the initial aggregate principal amount of the Borrower Bond) less any amount of such principal amount that has been repaid by the Borrower under this Loan Agreement and less any adjustment made for low bid or final building costs pursuant to the provisions of N.J.A.C. 7:22-3.26 and the appropriations act of the New Jersey State Legislature authorizing the expenditure of moneys to finance a portion of the Costs of the Project.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Agreement” </w:t>
      </w:r>
      <w:r>
        <w:rPr>
          <w:rFonts w:ascii="Arial" w:cs="Arial" w:eastAsia="Arial" w:hAnsi="Arial"/>
          <w:sz w:val="18"/>
          <w:szCs w:val="18"/>
          <w:color w:val="auto"/>
        </w:rPr>
        <w:t>means this Loan Agreement, including Schedule A and the Exhibits attached hereto, as it may be supplemented, modified or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 accordance with the terms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“Loan Agreements” </w:t>
      </w:r>
      <w:r>
        <w:rPr>
          <w:rFonts w:ascii="Arial" w:cs="Arial" w:eastAsia="Arial" w:hAnsi="Arial"/>
          <w:sz w:val="18"/>
          <w:szCs w:val="18"/>
          <w:color w:val="auto"/>
        </w:rPr>
        <w:t>means any other loan agreements entered into by and between the State and one or more of the Borrowers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will make Loans to such Borrowers from Federal Funds.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Closing” </w:t>
      </w:r>
      <w:r>
        <w:rPr>
          <w:rFonts w:ascii="Arial" w:cs="Arial" w:eastAsia="Arial" w:hAnsi="Arial"/>
          <w:sz w:val="18"/>
          <w:szCs w:val="18"/>
          <w:color w:val="auto"/>
        </w:rPr>
        <w:t>means the date upon which the Borrower shall deliver its Borrower Bond, as previously authorized, executed, attested and,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authenticated, to the State.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Repayments” </w:t>
      </w:r>
      <w:r>
        <w:rPr>
          <w:rFonts w:ascii="Arial" w:cs="Arial" w:eastAsia="Arial" w:hAnsi="Arial"/>
          <w:sz w:val="18"/>
          <w:szCs w:val="18"/>
          <w:color w:val="auto"/>
        </w:rPr>
        <w:t>means the sum of (i) the repayments of the principal amount of the Loan payable by the Borrower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3.03(a) of this Loan Agreement and (ii) any late charges incurred hereunder, but shall not include the Administrative Fee.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Term” </w:t>
      </w:r>
      <w:r>
        <w:rPr>
          <w:rFonts w:ascii="Arial" w:cs="Arial" w:eastAsia="Arial" w:hAnsi="Arial"/>
          <w:sz w:val="18"/>
          <w:szCs w:val="18"/>
          <w:color w:val="auto"/>
        </w:rPr>
        <w:t>means the term of this Loan Agreement provided in Sections 3.01 and 3.03 hereof and in Exhibit A-2 attached hereto and made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means the loans made by the State to the Borrowers under the Loan Agreements from moneys from Federal Funds.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“Master Program Trust Agreement” </w:t>
      </w:r>
      <w:r>
        <w:rPr>
          <w:rFonts w:ascii="Arial" w:cs="Arial" w:eastAsia="Arial" w:hAnsi="Arial"/>
          <w:sz w:val="17"/>
          <w:szCs w:val="17"/>
          <w:color w:val="auto"/>
        </w:rPr>
        <w:t>means that certain Master Program Trust Agreement, dated as of November 1, 1995, by and among the I-Bank, the State, United States Trust Company of New York, as Master Program Trustee thereunder, The Bank of New York (NJ), in several capacities thereunder, and First Fidelity Bank, N.A. (predecessor to Wachovia Bank, National Association), in several capacities thereunder, as supplemented by that certain Agreement of Resignation of Outgoing Master Program Trustee, Appointment of Successor Master Program Trustee and Acceptance Agreement, dated as of November 1, 2001, by and among United States Trust Company of New York, as Outgoing Master Program Trustee, State Street Bank and Trust Company, N.A. (predecessor to U.S. Bank Trust National Association), as Successor Master Program Trustee, and the I-Bank, as the same may be amended and supplemented from time to time in accordance with its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“Prime Rate” </w:t>
      </w:r>
      <w:r>
        <w:rPr>
          <w:rFonts w:ascii="Arial" w:cs="Arial" w:eastAsia="Arial" w:hAnsi="Arial"/>
          <w:sz w:val="16"/>
          <w:szCs w:val="16"/>
          <w:color w:val="auto"/>
        </w:rPr>
        <w:t>means the prevailing commercial interest rate announced by the Trustee from time to time in the State as its prime lending rate.</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Environmental Infrastructure Facilities of the Borrower described in Exhibit A-1 attached hereto and made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constitutes a project for which the State is permitted to make a loan to the Borrower pursuant to the Regulations, a portion of the Costs of which is being financed or refinanced by the State through the making of the Loan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pursuant to the terms and provisions of this Loan Agreement and which may be identified under either the Drinking Water or Clean Water Project Lists with the Project Number specified in Exhibit A-1 attached hereto.</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“Regulations” </w:t>
      </w:r>
      <w:r>
        <w:rPr>
          <w:rFonts w:ascii="Arial" w:cs="Arial" w:eastAsia="Arial" w:hAnsi="Arial"/>
          <w:sz w:val="16"/>
          <w:szCs w:val="16"/>
          <w:color w:val="auto"/>
        </w:rPr>
        <w:t>means the rules and regulations, as applicable, now or hereafter promulgated under N.J.A.C. 7:22-3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7:22-6</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7:22-7</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7:22-8</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7:22-9</w:t>
      </w:r>
      <w:r>
        <w:rPr>
          <w:rFonts w:ascii="Arial" w:cs="Arial" w:eastAsia="Arial" w:hAnsi="Arial"/>
          <w:sz w:val="16"/>
          <w:szCs w:val="16"/>
          <w:i w:val="1"/>
          <w:iCs w:val="1"/>
          <w:color w:val="auto"/>
        </w:rPr>
        <w:t xml:space="preserve"> et seq. </w:t>
      </w:r>
      <w:r>
        <w:rPr>
          <w:rFonts w:ascii="Arial" w:cs="Arial" w:eastAsia="Arial" w:hAnsi="Arial"/>
          <w:sz w:val="16"/>
          <w:szCs w:val="16"/>
          <w:color w:val="auto"/>
        </w:rPr>
        <w:t>and 7:22-10</w:t>
      </w:r>
      <w:r>
        <w:rPr>
          <w:rFonts w:ascii="Arial" w:cs="Arial" w:eastAsia="Arial" w:hAnsi="Arial"/>
          <w:sz w:val="16"/>
          <w:szCs w:val="16"/>
          <w:i w:val="1"/>
          <w:iCs w:val="1"/>
          <w:color w:val="auto"/>
        </w:rPr>
        <w:t xml:space="preserve"> et seq.</w:t>
      </w:r>
      <w:r>
        <w:rPr>
          <w:rFonts w:ascii="Arial" w:cs="Arial" w:eastAsia="Arial" w:hAnsi="Arial"/>
          <w:sz w:val="16"/>
          <w:szCs w:val="16"/>
          <w:color w:val="auto"/>
        </w:rPr>
        <w:t>, as the same may from time to time be amended and supplemented.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“State” </w:t>
      </w:r>
      <w:r>
        <w:rPr>
          <w:rFonts w:ascii="Arial" w:cs="Arial" w:eastAsia="Arial" w:hAnsi="Arial"/>
          <w:sz w:val="16"/>
          <w:szCs w:val="16"/>
          <w:color w:val="auto"/>
        </w:rPr>
        <w:t>means the State of New Jersey, acting, unless otherwise specifically indicated, by and through the Department, and its successors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“State Fund” </w:t>
      </w:r>
      <w:r>
        <w:rPr>
          <w:rFonts w:ascii="Arial" w:cs="Arial" w:eastAsia="Arial" w:hAnsi="Arial"/>
          <w:sz w:val="18"/>
          <w:szCs w:val="18"/>
          <w:color w:val="auto"/>
        </w:rPr>
        <w:t>means, as applicable, the Clean Water State Revolving Fund, the Wastewater Treatment Fund, the 1992 Wastewater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the Stormwater Management and Combined Sewer Overflow Abatement Fund, the 1992 Dam Restoration and Clean Water Trust Fund, the 2003 Dam, Lake and Stream Project Revolving Loan Fund, the 2003 Water Resources and Wastewater Treatment Fund or the Water Supply Fund as defined in and as established pursuant to the applicable Bond Act.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initially, Zions Bancorporation, National Association d/b/a Zions Bank, the Trustee appointed by the I-Bank and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as Trustee under the Bond Indenture (as defined in the I-Bank Loan Agreement), as provided in Article X of the Bond Indenture.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“Unexpended Project Funds” </w:t>
      </w:r>
      <w:r>
        <w:rPr>
          <w:rFonts w:ascii="Arial" w:cs="Arial" w:eastAsia="Arial" w:hAnsi="Arial"/>
          <w:sz w:val="18"/>
          <w:szCs w:val="18"/>
          <w:color w:val="auto"/>
        </w:rPr>
        <w:t>shall have the meaning ascribed thereto in Section 3.03A hereof.</w:t>
      </w:r>
    </w:p>
    <w:p>
      <w:pPr>
        <w:spacing w:after="0" w:line="229" w:lineRule="exact"/>
        <w:rPr>
          <w:sz w:val="20"/>
          <w:szCs w:val="20"/>
          <w:color w:val="auto"/>
        </w:rPr>
      </w:pPr>
    </w:p>
    <w:p>
      <w:pPr>
        <w:jc w:val="both"/>
        <w:ind w:firstLine="656"/>
        <w:spacing w:after="0" w:line="263" w:lineRule="auto"/>
        <w:tabs>
          <w:tab w:leader="none" w:pos="13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addition to the capitalized terms defined in subsection (a) of this Section 1.01, certain additional capitalized terms used in this Loan Agreement shall, unless the context clearly requires otherwise, have the meanings ascribed to such additional capitalized terms in Schedule A attached hereto and made a part 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defined herein or where the context otherwise requires, words importing the singular number shall include the plural number and vice versa, and words importing persons shall include firms, associations, corporations, agencies and districts. Words importing one gender shall include all genders.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center"/>
        <w:ind w:right="636"/>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b w:val="1"/>
          <w:bCs w:val="1"/>
          <w:color w:val="auto"/>
        </w:rPr>
        <w:t>REPRESENTATIONS AND COVENANTS OF BORROWER</w:t>
      </w:r>
    </w:p>
    <w:p>
      <w:pPr>
        <w:spacing w:after="0" w:line="225" w:lineRule="exact"/>
        <w:rPr>
          <w:sz w:val="20"/>
          <w:szCs w:val="20"/>
          <w:color w:val="auto"/>
        </w:rPr>
      </w:pPr>
    </w:p>
    <w:p>
      <w:pPr>
        <w:ind w:left="4"/>
        <w:spacing w:after="0"/>
        <w:tabs>
          <w:tab w:leader="none" w:pos="1564"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Representations of Borrower</w:t>
      </w:r>
      <w:r>
        <w:rPr>
          <w:rFonts w:ascii="Arial" w:cs="Arial" w:eastAsia="Arial" w:hAnsi="Arial"/>
          <w:sz w:val="16"/>
          <w:szCs w:val="16"/>
          <w:color w:val="auto"/>
        </w:rPr>
        <w:t>. The Borrower represents for the benefit of the State as follows:</w:t>
      </w:r>
    </w:p>
    <w:p>
      <w:pPr>
        <w:spacing w:after="0" w:line="229" w:lineRule="exact"/>
        <w:rPr>
          <w:sz w:val="20"/>
          <w:szCs w:val="20"/>
          <w:color w:val="auto"/>
        </w:rPr>
      </w:pPr>
    </w:p>
    <w:p>
      <w:pPr>
        <w:ind w:left="784" w:hanging="784"/>
        <w:spacing w:after="0"/>
        <w:tabs>
          <w:tab w:leader="none" w:pos="78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644"/>
        <w:spacing w:after="0" w:line="277"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Borrower is a corporation duly created and validly existing pursuant to the Constitution and statutes of the State of New Jersey, including the Business Corporation Law.</w:t>
      </w:r>
    </w:p>
    <w:p>
      <w:pPr>
        <w:spacing w:after="0" w:line="170" w:lineRule="exact"/>
        <w:rPr>
          <w:rFonts w:ascii="Arial" w:cs="Arial" w:eastAsia="Arial" w:hAnsi="Arial"/>
          <w:sz w:val="18"/>
          <w:szCs w:val="18"/>
          <w:color w:val="auto"/>
        </w:rPr>
      </w:pPr>
    </w:p>
    <w:p>
      <w:pPr>
        <w:jc w:val="both"/>
        <w:ind w:left="4" w:firstLine="644"/>
        <w:spacing w:after="0" w:line="257" w:lineRule="auto"/>
        <w:tabs>
          <w:tab w:leader="none" w:pos="17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officers of the Borrower who are contemporaneously herewith performing or have previously performed any action contemplated in this Loan Agreement either are or, at the time any such action was performed, were the duly appointed or elected officers of such Borrower empowered by applicable New Jersey law and, if applicable, authorized by resolution of the Borrower to perform such actions. To the extent any such action was performed by an officer who is no longer the duly acting officer of such Borrower, all such actions previously taken by such officer remain in full force and effect.</w:t>
      </w:r>
    </w:p>
    <w:p>
      <w:pPr>
        <w:spacing w:after="0" w:line="187" w:lineRule="exact"/>
        <w:rPr>
          <w:rFonts w:ascii="Arial" w:cs="Arial" w:eastAsia="Arial" w:hAnsi="Arial"/>
          <w:sz w:val="18"/>
          <w:szCs w:val="18"/>
          <w:color w:val="auto"/>
        </w:rPr>
      </w:pPr>
    </w:p>
    <w:p>
      <w:pPr>
        <w:jc w:val="both"/>
        <w:ind w:left="4" w:firstLine="644"/>
        <w:spacing w:after="0" w:line="279" w:lineRule="auto"/>
        <w:tabs>
          <w:tab w:leader="none" w:pos="1543"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Borrower has full legal right and authority and all necessary licenses and permits required as of the date hereof to own, operate and maintain its Environmental Infrastructure System, to carry on its activities relating thereto, to execute, attest and deliver this Loan Agreement and the Borrower Bond, to authorize the authentication of the Borrower Bond, to sell the Borrower Bond to the State, to undertake and complete the Project and to carry out and consummate all transactions contemplated by this Loan Agreement.</w:t>
      </w:r>
    </w:p>
    <w:p>
      <w:pPr>
        <w:spacing w:after="0" w:line="171" w:lineRule="exact"/>
        <w:rPr>
          <w:rFonts w:ascii="Arial" w:cs="Arial" w:eastAsia="Arial" w:hAnsi="Arial"/>
          <w:sz w:val="17"/>
          <w:szCs w:val="17"/>
          <w:color w:val="auto"/>
        </w:rPr>
      </w:pPr>
    </w:p>
    <w:p>
      <w:pPr>
        <w:jc w:val="both"/>
        <w:ind w:left="4" w:firstLine="644"/>
        <w:spacing w:after="0" w:line="273" w:lineRule="auto"/>
        <w:tabs>
          <w:tab w:leader="none" w:pos="1496"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proceedings of the Borrower’s board of directors approving this Loan Agreement and the Borrower Bond, authorizing the execution, attestation and delivery of this Loan Agreement and the Borrower Bond, authorizing the sale of the Borrower Bond to the State, authorizing the authentication of the Borrower Bond on behalf of the Borrower and authorizing the Borrower to undertake and complete the Project, including, without limitation, the Borrower Bond Resolution (collectively, the “Proceedings”), have been duly and lawfully adopted in accordance with the Business Corporation Law and other applicable New Jersey law at a meeting or meetings that were duly called and held in accordance with the Borrower By-Laws and at which quorums were present and acting throughout.</w:t>
      </w:r>
    </w:p>
    <w:p>
      <w:pPr>
        <w:spacing w:after="0" w:line="177" w:lineRule="exact"/>
        <w:rPr>
          <w:rFonts w:ascii="Arial" w:cs="Arial" w:eastAsia="Arial" w:hAnsi="Arial"/>
          <w:sz w:val="17"/>
          <w:szCs w:val="17"/>
          <w:color w:val="auto"/>
        </w:rPr>
      </w:pPr>
    </w:p>
    <w:p>
      <w:pPr>
        <w:jc w:val="both"/>
        <w:ind w:left="4" w:firstLine="644"/>
        <w:spacing w:after="0" w:line="259" w:lineRule="auto"/>
        <w:tabs>
          <w:tab w:leader="none" w:pos="14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By official action of the Borrower taken prior to or concurrent with the execution and delivery hereof, including, without limitation, the Proceedings, the Borrower has duly authorized, approved and consented to all necessary action to be taken by the Borrower for: (A) the execution, attestation, delivery and performance of this Loan Agreement and the transactions contemplated hereby; (B) the issuance of the Borrower Bond and the sale thereof to the State upon the terms set forth herein; and (C)</w:t>
      </w:r>
    </w:p>
    <w:p>
      <w:pPr>
        <w:spacing w:after="0" w:line="18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73" w:name="page74"/>
    <w:bookmarkEnd w:id="73"/>
    <w:p>
      <w:pPr>
        <w:jc w:val="both"/>
        <w:ind w:left="660"/>
        <w:spacing w:after="0" w:line="263" w:lineRule="auto"/>
        <w:rPr>
          <w:sz w:val="20"/>
          <w:szCs w:val="20"/>
          <w:color w:val="auto"/>
        </w:rPr>
      </w:pPr>
      <w:r>
        <w:rPr>
          <w:rFonts w:ascii="Arial" w:cs="Arial" w:eastAsia="Arial" w:hAnsi="Arial"/>
          <w:sz w:val="18"/>
          <w:szCs w:val="18"/>
          <w:color w:val="auto"/>
        </w:rPr>
        <w:t>the execution, delivery and due performance of any and all other certificates, agreements and instruments that may be required to be executed, delivered and performed by the Borrower in order to carry out, give effect to and consummate the transactions contemplated by this Loan Agreement.</w:t>
      </w:r>
    </w:p>
    <w:p>
      <w:pPr>
        <w:spacing w:after="0" w:line="184" w:lineRule="exact"/>
        <w:rPr>
          <w:sz w:val="20"/>
          <w:szCs w:val="20"/>
          <w:color w:val="auto"/>
        </w:rPr>
      </w:pPr>
    </w:p>
    <w:p>
      <w:pPr>
        <w:jc w:val="both"/>
        <w:ind w:left="660" w:firstLine="644"/>
        <w:spacing w:after="0" w:line="269" w:lineRule="auto"/>
        <w:tabs>
          <w:tab w:leader="none" w:pos="224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This Loan Agreement and the Borrower Bond have each been duly authorized by the Borrower and duly executed, attested and delivered by Authorized Officers of the Borrower, and the Borrower Bond has been duly sold by the Borrower to the State, duly authenticated by the trustee or paying agent, if applicable, under the Borrower Bond Resolution and duly issued by the Borrower in accordance with the terms of the Borrower Bond Resolution; and assuming that the State has all the requisite power and authority to authorize, execute, attest and deliver, and has duly authorized, executed, attested and delivered, this Loan Agreement, and assuming further that this Loan Agreement is the legal, valid and binding obligation of the State, enforceable against the State in accordance with its terms, each of this Loan Agreement and the Borrower Bond constitutes a legal, valid and binding obligation of the Borrower, enforceable against the Borrower in accordance with its respective terms, except as the enforcement thereof may be affected by bankruptcy, insolvency or other laws or the application by a court of legal or equitable principles affecting creditors' rights; and the information contained under "Description of Loan" in Exhibit A-2 attached hereto and made a part hereof is true and accurate in all respects.</w:t>
      </w:r>
    </w:p>
    <w:p>
      <w:pPr>
        <w:spacing w:after="0" w:line="185" w:lineRule="exact"/>
        <w:rPr>
          <w:rFonts w:ascii="Arial" w:cs="Arial" w:eastAsia="Arial" w:hAnsi="Arial"/>
          <w:sz w:val="17"/>
          <w:szCs w:val="17"/>
          <w:color w:val="auto"/>
        </w:rPr>
      </w:pPr>
    </w:p>
    <w:p>
      <w:pPr>
        <w:jc w:val="both"/>
        <w:ind w:firstLine="656"/>
        <w:spacing w:after="0" w:line="301" w:lineRule="auto"/>
        <w:tabs>
          <w:tab w:leader="none" w:pos="125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Full Disclosure</w:t>
      </w:r>
      <w:r>
        <w:rPr>
          <w:rFonts w:ascii="Arial" w:cs="Arial" w:eastAsia="Arial" w:hAnsi="Arial"/>
          <w:sz w:val="16"/>
          <w:szCs w:val="16"/>
          <w:color w:val="auto"/>
        </w:rPr>
        <w:t>. There is no fact that the Borrower has not disclosed to the State in writing on the Borrower’s application for the Loan or otherwise that materially adversely affects or (so far as the Borrower can now foresee) that will materially adversely affect the properties, activities, prospects or condition (financial or otherwise) of the Borrower or its Environmental Infrastructure System, or the ability of the Borrower to make all Loan Repayments or otherwise to observe and perform its duties, covenants, obligations and agreements under this Loan Agreement and the Borrower Bond.</w:t>
      </w:r>
    </w:p>
    <w:p>
      <w:pPr>
        <w:spacing w:after="0" w:line="157" w:lineRule="exact"/>
        <w:rPr>
          <w:rFonts w:ascii="Arial" w:cs="Arial" w:eastAsia="Arial" w:hAnsi="Arial"/>
          <w:sz w:val="16"/>
          <w:szCs w:val="16"/>
          <w:color w:val="auto"/>
        </w:rPr>
      </w:pPr>
    </w:p>
    <w:p>
      <w:pPr>
        <w:jc w:val="both"/>
        <w:ind w:firstLine="656"/>
        <w:spacing w:after="0" w:line="254" w:lineRule="auto"/>
        <w:tabs>
          <w:tab w:leader="none" w:pos="124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Pending Litigation</w:t>
      </w:r>
      <w:r>
        <w:rPr>
          <w:rFonts w:ascii="Arial" w:cs="Arial" w:eastAsia="Arial" w:hAnsi="Arial"/>
          <w:sz w:val="18"/>
          <w:szCs w:val="18"/>
          <w:color w:val="auto"/>
        </w:rPr>
        <w:t>. There are no proceedings pending or, to the knowledge of the Borrower, threatened against or affecting the Borrower in any court or before any governmental authority or arbitration board or tribunal that, if adversely determined, would materially adversely affect (i) the undertaking or completion of the Project, (ii) the properties, activities, prospects or condition (financial or otherwise) of the Borrower or its Environmental Infrastructure System, (iii) the ability of the Borrower to make all Loan Repayments, (iv) the authorization, execution, attestation or delivery of this Loan Agreement or the Borrower Bond, (v) the issuance of the Borrower Bond and the sale thereof to the State, (vi) the adoption of the Borrower Bond Resolution, or (vii) the Borrower’s ability otherwise to observe and perform its duties, covenants, obligations and agreements under this Loan Agreement and the Borrower Bond, which proceedings have not been previously disclosed in writing to the State either in the Borrower’s application for the Loan or otherwise.</w:t>
      </w:r>
    </w:p>
    <w:p>
      <w:pPr>
        <w:spacing w:after="0" w:line="191" w:lineRule="exact"/>
        <w:rPr>
          <w:rFonts w:ascii="Arial" w:cs="Arial" w:eastAsia="Arial" w:hAnsi="Arial"/>
          <w:sz w:val="18"/>
          <w:szCs w:val="18"/>
          <w:color w:val="auto"/>
        </w:rPr>
      </w:pPr>
    </w:p>
    <w:p>
      <w:pPr>
        <w:jc w:val="both"/>
        <w:ind w:firstLine="656"/>
        <w:spacing w:after="0" w:line="263" w:lineRule="auto"/>
        <w:tabs>
          <w:tab w:leader="none" w:pos="12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Compliance with Existing Laws and Agreements</w:t>
      </w:r>
      <w:r>
        <w:rPr>
          <w:rFonts w:ascii="Arial" w:cs="Arial" w:eastAsia="Arial" w:hAnsi="Arial"/>
          <w:sz w:val="18"/>
          <w:szCs w:val="18"/>
          <w:color w:val="auto"/>
        </w:rPr>
        <w:t>. (i) The authorization, execution, attestation and delivery of this Loan Agreement and the Borrower Bond by the Borrower, (ii) the authentication of the Borrower Bond by the trustee or paying agent under the Borrower Bond Resolution, as the case may be, and the sale of the Borrower Bond to the State,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jc w:val="both"/>
        <w:ind w:firstLine="8"/>
        <w:spacing w:after="0" w:line="269" w:lineRule="auto"/>
        <w:tabs>
          <w:tab w:leader="none" w:pos="3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adoption of the Borrower Bond Resolution, (iv) the observation and performance by the Borrower of its duties, covenants, obligations and agreements hereunder and under the Borrower Bond, (v) the consummation of the transactions provided for in this Loan Agreement, the Borrower Bond Resolution and the Borrower Bond, and (vi) the undertaking and completion of the Project will not (A) other than the lien, charge or encumbrance created hereby, by the Borrower Bond, by the Borrower Bond Resolution and by any other outstanding debt obligations of the Borrower that are at parity with the Borrower Bond as to lien on, and source and security for payment thereon from, the revenues of the Borrower’s Environmental Infrastructure System, result in the creation or imposition of any lien, charge or encumbrance upon any properties or assets of the Borrower pursuant to, (B) result in any breach of any of the terms, conditions or provisions of, or (C) constitute a default under, any existing resolution, outstanding debt or lease obligation, trust agreement, indenture, mortgage, deed of trust, loan agreement or other instrument to which the Borrower is a party or by which the Borrower, its Environmental Infrastructure System or any of its properties or assets may be bound, nor will such action result in any violation of the provisions of the charter or other document pursuant to which the Borrower was established or any laws, ordinances, injunctions, judgments, decrees, rules, regulations or existing orders of any court or governmental or administrative agency, authority or person to which the Borrower, its Environmental Infrastructure System or its properties or operations is subject.</w:t>
      </w:r>
    </w:p>
    <w:p>
      <w:pPr>
        <w:spacing w:after="0" w:line="178" w:lineRule="exact"/>
        <w:rPr>
          <w:rFonts w:ascii="Arial" w:cs="Arial" w:eastAsia="Arial" w:hAnsi="Arial"/>
          <w:sz w:val="17"/>
          <w:szCs w:val="17"/>
          <w:color w:val="auto"/>
        </w:rPr>
      </w:pPr>
    </w:p>
    <w:p>
      <w:pPr>
        <w:jc w:val="both"/>
        <w:ind w:firstLine="656"/>
        <w:spacing w:after="0" w:line="291" w:lineRule="auto"/>
        <w:tabs>
          <w:tab w:leader="none" w:pos="127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No event has occurred and no condition exists that, upon the authorization, execution, attestation and delivery of this Loan Agreement and the Borrower Bond, the issuance of the Borrower Bond and the sale thereof to the State, the adoption of the Borrower Bond Resolution or the receipt of the amount of the Loan, would constitute an Event of Default hereunder. The Borrower is not in violation of, and has not received notice of any claimed violation of, any term of any agreement or other instrument to which it is a party or by which it, its Environmental Infrastructure System or its properties may be bound, which violation would materially adversely affect the properties, activities, prospects or condition (financial or otherwise) of the Borrower or its Environmental Infrastructure System or the ability of the Borrower to make all Loan Repayments, to pay all other amounts due hereunder or otherwise to observe and perform its duties, covenants, obligations and agreements under this Loan Agreement and the Borrower Bond.</w:t>
      </w:r>
    </w:p>
    <w:p>
      <w:pPr>
        <w:spacing w:after="0" w:line="166" w:lineRule="exact"/>
        <w:rPr>
          <w:rFonts w:ascii="Arial" w:cs="Arial" w:eastAsia="Arial" w:hAnsi="Arial"/>
          <w:sz w:val="16"/>
          <w:szCs w:val="16"/>
          <w:color w:val="auto"/>
        </w:rPr>
      </w:pPr>
    </w:p>
    <w:p>
      <w:pPr>
        <w:jc w:val="both"/>
        <w:ind w:firstLine="656"/>
        <w:spacing w:after="0" w:line="270" w:lineRule="auto"/>
        <w:tabs>
          <w:tab w:leader="none" w:pos="1260"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Governmental Consent</w:t>
      </w:r>
      <w:r>
        <w:rPr>
          <w:rFonts w:ascii="Arial" w:cs="Arial" w:eastAsia="Arial" w:hAnsi="Arial"/>
          <w:sz w:val="17"/>
          <w:szCs w:val="17"/>
          <w:color w:val="auto"/>
        </w:rPr>
        <w:t>. The Borrower has obtained all permits and approvals required to date by any governmental body or officer (i) for the authorization, execution, attestation and delivery of this Loan Agreement and the Borrower Bond, (ii) for the issuance of the Borrower Bond and the sale thereof to the State, (iii) for the adoption of the Borrower Bond Resolution, (iv) for the making, observance and performance by the Borrower of its duties, covenants, obligations and agreements under this Loan Agreement and the Borrower Bond, and (v) for the undertaking or completion of the Project and the financing or refinancing thereof, including, but not limited to, if required, the approval by the New Jersey Board of Public Utilities (the “BPU”) of the issuance by the Borrower of the Borrower Bond to the State and any other approvals required therefor by the BPU; and the Borrower has complied with all applicable provisions of law requiring any notification, declaration, filing or registration with any governmental body or officer in connection with the making, observance and performance by the Borrower of its duties, covenants, obligations and agreements under this Loan Agreement and the Borrower Bond or with the undertaking or completion of the Project and the financing or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refinancing thereof. No consent, approval or authorization of, or filing, registration or qualification with, any governmental body or officer that has not been obtained is required on the part of the Borrower as a condition to the authorization, execution, attestation and delivery of this Loan Agreement and the Borrower Bond, the issuance of the Borrower Bond and the sale thereof to the State, the undertaking or completion of the Project or the consummation of any transaction herein contemplated.</w:t>
      </w:r>
    </w:p>
    <w:p>
      <w:pPr>
        <w:spacing w:after="0" w:line="187" w:lineRule="exact"/>
        <w:rPr>
          <w:sz w:val="20"/>
          <w:szCs w:val="20"/>
          <w:color w:val="auto"/>
        </w:rPr>
      </w:pPr>
    </w:p>
    <w:p>
      <w:pPr>
        <w:ind w:left="1220" w:hanging="56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xml:space="preserve"> The Borrower:</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982" w:val="left"/>
        </w:tabs>
        <w:numPr>
          <w:ilvl w:val="1"/>
          <w:numId w:val="52"/>
        </w:numPr>
        <w:rPr>
          <w:rFonts w:ascii="Arial" w:cs="Arial" w:eastAsia="Arial" w:hAnsi="Arial"/>
          <w:sz w:val="18"/>
          <w:szCs w:val="18"/>
          <w:color w:val="auto"/>
        </w:rPr>
      </w:pPr>
      <w:r>
        <w:rPr>
          <w:rFonts w:ascii="Arial" w:cs="Arial" w:eastAsia="Arial" w:hAnsi="Arial"/>
          <w:sz w:val="18"/>
          <w:szCs w:val="18"/>
          <w:color w:val="auto"/>
        </w:rPr>
        <w:t>is in compliance with all laws, ordinances, governmental rules and regulations to which it is subject, the failure to comply with which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 and</w:t>
      </w:r>
    </w:p>
    <w:p>
      <w:pPr>
        <w:spacing w:after="0" w:line="186" w:lineRule="exact"/>
        <w:rPr>
          <w:rFonts w:ascii="Arial" w:cs="Arial" w:eastAsia="Arial" w:hAnsi="Arial"/>
          <w:sz w:val="18"/>
          <w:szCs w:val="18"/>
          <w:color w:val="auto"/>
        </w:rPr>
      </w:pPr>
    </w:p>
    <w:p>
      <w:pPr>
        <w:jc w:val="both"/>
        <w:ind w:left="660" w:firstLine="644"/>
        <w:spacing w:after="0" w:line="301" w:lineRule="auto"/>
        <w:tabs>
          <w:tab w:leader="none" w:pos="2157" w:val="left"/>
        </w:tabs>
        <w:numPr>
          <w:ilvl w:val="1"/>
          <w:numId w:val="52"/>
        </w:numPr>
        <w:rPr>
          <w:rFonts w:ascii="Arial" w:cs="Arial" w:eastAsia="Arial" w:hAnsi="Arial"/>
          <w:sz w:val="16"/>
          <w:szCs w:val="16"/>
          <w:color w:val="auto"/>
        </w:rPr>
      </w:pPr>
      <w:r>
        <w:rPr>
          <w:rFonts w:ascii="Arial" w:cs="Arial" w:eastAsia="Arial" w:hAnsi="Arial"/>
          <w:sz w:val="16"/>
          <w:szCs w:val="16"/>
          <w:color w:val="auto"/>
        </w:rPr>
        <w:t>has obtained all licenses, permits, franchises or other governmental authorizations presently necessary for the ownership of its properties or for the conduct of its activities that, if not obtained,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w:t>
      </w:r>
    </w:p>
    <w:p>
      <w:pPr>
        <w:spacing w:after="0" w:line="157" w:lineRule="exact"/>
        <w:rPr>
          <w:rFonts w:ascii="Arial" w:cs="Arial" w:eastAsia="Arial" w:hAnsi="Arial"/>
          <w:sz w:val="16"/>
          <w:szCs w:val="16"/>
          <w:color w:val="auto"/>
        </w:rPr>
      </w:pPr>
    </w:p>
    <w:p>
      <w:pPr>
        <w:jc w:val="both"/>
        <w:ind w:firstLine="656"/>
        <w:spacing w:after="0" w:line="257" w:lineRule="auto"/>
        <w:tabs>
          <w:tab w:leader="none" w:pos="127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apply the proceeds of the Loan from the State as described in Exhibit B attached hereto and made a part hereof (i) to finance or refinance a portion of the Costs of the Project; and (ii) where applicable, to reimburse the Borrower for a portion of the Costs of the Project, which portion was paid or incurred in anticipation of reimbursement by the State from proceeds of the Loan and is eligible for such reimbursement pursuant to the Regulations, the Code and any other applicable law. All of such costs constitute Costs for which the State is authorized to make Loans to the Borrower pursuant to the Regulations.</w:t>
      </w:r>
    </w:p>
    <w:p>
      <w:pPr>
        <w:spacing w:after="0" w:line="18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Particular Covenants of Borrower.</w:t>
      </w:r>
    </w:p>
    <w:p>
      <w:pPr>
        <w:spacing w:after="0" w:line="229" w:lineRule="exact"/>
        <w:rPr>
          <w:sz w:val="20"/>
          <w:szCs w:val="20"/>
          <w:color w:val="auto"/>
        </w:rPr>
      </w:pPr>
    </w:p>
    <w:p>
      <w:pPr>
        <w:jc w:val="both"/>
        <w:ind w:firstLine="656"/>
        <w:spacing w:after="0" w:line="263" w:lineRule="auto"/>
        <w:tabs>
          <w:tab w:leader="none" w:pos="123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Promise to Pay</w:t>
      </w:r>
      <w:r>
        <w:rPr>
          <w:rFonts w:ascii="Arial" w:cs="Arial" w:eastAsia="Arial" w:hAnsi="Arial"/>
          <w:sz w:val="18"/>
          <w:szCs w:val="18"/>
          <w:color w:val="auto"/>
        </w:rPr>
        <w:t>. The Borrower unconditionally and irrevocably promises in accordance with the terms of and to the extent provided in the Borrower Bond Resolution, to make punctual payment of the principal of the Loan and the Borrower Bond, and all other amounts due under this Loan Agreement and the Borrower Bond according to their respective terms.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5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Performance Under Loan Agreement; Rates</w:t>
      </w:r>
      <w:r>
        <w:rPr>
          <w:rFonts w:ascii="Arial" w:cs="Arial" w:eastAsia="Arial" w:hAnsi="Arial"/>
          <w:sz w:val="17"/>
          <w:szCs w:val="17"/>
          <w:color w:val="auto"/>
        </w:rPr>
        <w:t>. The Borrower covenants and agrees (i) to comply with all applicable state and federal laws, rules and regulations in the performance of this Loan Agreement; (ii) to maintain its Environmental Infrastructure System in good repair and operating condition; (iii) to cooperate with the State in the observance and performance of the respective duties, covenants, obligations and agreements of the Borrower and the State under this Loan Agreement; and (iv) to establish, levy and collect rents, rates and other charges for the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products and services provided by its Environmental Infrastructure System, which rents, rates and other charges, together with any other moneys available for that purpose, shall be at least sufficient (A) to meet the operation and maintenance expenses of its Environmental Infrastructure System, and (B) to comply with all covenants pertaining thereto contained in, and all other provisions of, any bond resolution, trust indenture or other security agreement, if any, relating to any bonds, notes or other evidences of indebtedness issued or to be issued by the Borrower, including without limitation rents, rates and other charges, together with other available moneys, sufficient to pay the principal of, and interest if any on, the Borrower Bond, plus all other amounts due hereunder.</w:t>
      </w:r>
    </w:p>
    <w:p>
      <w:pPr>
        <w:spacing w:after="0" w:line="192" w:lineRule="exact"/>
        <w:rPr>
          <w:sz w:val="20"/>
          <w:szCs w:val="20"/>
          <w:color w:val="auto"/>
        </w:rPr>
      </w:pPr>
    </w:p>
    <w:p>
      <w:pPr>
        <w:jc w:val="both"/>
        <w:ind w:firstLine="656"/>
        <w:spacing w:after="0" w:line="287" w:lineRule="auto"/>
        <w:tabs>
          <w:tab w:leader="none" w:pos="122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Revenue Obligation; No Prior Pledges</w:t>
      </w:r>
      <w:r>
        <w:rPr>
          <w:rFonts w:ascii="Arial" w:cs="Arial" w:eastAsia="Arial" w:hAnsi="Arial"/>
          <w:sz w:val="16"/>
          <w:szCs w:val="16"/>
          <w:color w:val="auto"/>
        </w:rPr>
        <w:t>. The Borrower shall not be required to make payments under this Loan Agreement except from the revenues of its Environmental Infrastructure System and from such other funds of such Environmental Infrastructure System legally available therefor and from any other sources pledged to such payment pursuant to subsection (a) of this Section 2.02. In no event shall the Borrower be required to make payments under this Loan Agreement from any revenues or receipts not derived from its Environmental Infrastructure System or pledged pursuant to subsection (a) of this Section 2.02. Except for (i) loan repayments required with respect to the I-Bank Loan, (ii) the debt service on any future bonds or notes of the Borrower issued at parity with the Borrower Bond under the Borrower Bond Resolution, and (iii) the debt service on any bonds, notes or evidences of indebtedness of the Borrower at parity with the Borrower Bond under the Borrower Bond Resolution and currently outstanding or issued on the date hereof, the revenues derived by the Borrower from its Environmental Infrastructure System, after the payment of all costs of operating and maintaining the Environmental Infrastructure System, are and will be free and clear of any pledge, lien, charge or encumbrance thereon or with respect thereto prior to, or of equal rank with, the obligation of the Borrower to make Loan Repayments under this Loan Agreement and the Borrower Bond, and all corporate or other action on the part of the Borrower to that end has been and will be duly and validly taken.</w:t>
      </w:r>
    </w:p>
    <w:p>
      <w:pPr>
        <w:spacing w:after="0" w:line="171" w:lineRule="exact"/>
        <w:rPr>
          <w:rFonts w:ascii="Arial" w:cs="Arial" w:eastAsia="Arial" w:hAnsi="Arial"/>
          <w:sz w:val="16"/>
          <w:szCs w:val="16"/>
          <w:color w:val="auto"/>
        </w:rPr>
      </w:pPr>
    </w:p>
    <w:p>
      <w:pPr>
        <w:jc w:val="both"/>
        <w:ind w:firstLine="656"/>
        <w:spacing w:after="0" w:line="291" w:lineRule="auto"/>
        <w:tabs>
          <w:tab w:leader="none" w:pos="129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Completion of Project and Provision of Moneys Therefor</w:t>
      </w:r>
      <w:r>
        <w:rPr>
          <w:rFonts w:ascii="Arial" w:cs="Arial" w:eastAsia="Arial" w:hAnsi="Arial"/>
          <w:sz w:val="16"/>
          <w:szCs w:val="16"/>
          <w:color w:val="auto"/>
        </w:rPr>
        <w:t>. The Borrower covenants and agrees to exercise its best efforts in accordance with prudent environmental infrastructure utility practice to complete the Project and to accomplish such completion on or before the Project Completion Date. In undertaking and completing the Project, the Borrower covenants and agrees to comply with each of the terms and provisions contained herein, including, without limitation, Section 2.02(h)(ii) hereof and the Exhibits hereto (including, without limitation, Exhibit G hereto). In order to complete the Project in satisfaction of the terms and provisions hereof, including, without limitation, Section 2.02(h)(ii) hereof and the Exhibits hereto, the Borrower hereby covenants and agrees to provide from its own fiscal resources all moneys, in excess of the total amount of loan proceeds it receives pursuant to the Loan and the I-Bank Loan, as well as any outstanding Construction Financing Program Loan, that are required in order to complete the Project.</w:t>
      </w:r>
    </w:p>
    <w:p>
      <w:pPr>
        <w:spacing w:after="0" w:line="166" w:lineRule="exact"/>
        <w:rPr>
          <w:rFonts w:ascii="Arial" w:cs="Arial" w:eastAsia="Arial" w:hAnsi="Arial"/>
          <w:sz w:val="16"/>
          <w:szCs w:val="16"/>
          <w:color w:val="auto"/>
        </w:rPr>
      </w:pPr>
    </w:p>
    <w:p>
      <w:pPr>
        <w:ind w:firstLine="656"/>
        <w:spacing w:after="0" w:line="277" w:lineRule="auto"/>
        <w:tabs>
          <w:tab w:leader="none" w:pos="12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See Section 2.02(e) as set forth in Schedule A attached hereto, made a part hereof and incorporated in this Section 2.02(e) by reference as if set forth in full herein.</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jc w:val="both"/>
        <w:ind w:firstLine="656"/>
        <w:spacing w:after="0" w:line="296" w:lineRule="auto"/>
        <w:tabs>
          <w:tab w:leader="none" w:pos="125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Operation and Maintenance of Environmental Infrastructure System</w:t>
      </w:r>
      <w:r>
        <w:rPr>
          <w:rFonts w:ascii="Arial" w:cs="Arial" w:eastAsia="Arial" w:hAnsi="Arial"/>
          <w:sz w:val="16"/>
          <w:szCs w:val="16"/>
          <w:color w:val="auto"/>
        </w:rPr>
        <w:t>. The Borrower covenants and agrees that it shall, in accordance with prudent environmental infrastructure utility practice, (i) at all times operate the properties of its Environmental Infrastructure System and any business in connection therewith in an efficient manner, (ii) maintain its Environmental Infrastructure System in good repair, working order and operating condition, and (iii) from time to time make all necessary and proper repairs, renewals, replacements, additions, betterments and improvements with respect to its Environmental Infrastructure System so that at all times the business carried on in connection therewith shall be properly and advantageously conducted.</w:t>
      </w:r>
    </w:p>
    <w:p>
      <w:pPr>
        <w:spacing w:after="0" w:line="161" w:lineRule="exact"/>
        <w:rPr>
          <w:rFonts w:ascii="Arial" w:cs="Arial" w:eastAsia="Arial" w:hAnsi="Arial"/>
          <w:sz w:val="16"/>
          <w:szCs w:val="16"/>
          <w:color w:val="auto"/>
        </w:rPr>
      </w:pPr>
    </w:p>
    <w:p>
      <w:pPr>
        <w:ind w:left="1220" w:hanging="56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Records and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2076"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Borrower shall keep accurate records and accounts for its Environmental Infrastructure System (the “System Records”) separate and distinct from its other records and accounts (the “General Records”). Such System Records shall be audited annually by an independent or certified public accountant, which may be part of the annual audit of the General Records of the Borrower. Such System Records and General Records shall be made available for inspection by the State at any reasonable time upon prior written notice, and a copy of such annual audit(s) therefor, including all written comments and recommendations of such accountant, shall be furnished to the State within 150 days of the close of the fiscal year being so audited, or such additional period of time as shall be consented to by the State, in the sole and absolute discretion of the State, subject to the application of applicable law relating to such additional period of time for the Borrower to complete its audit.</w:t>
      </w:r>
    </w:p>
    <w:p>
      <w:pPr>
        <w:spacing w:after="0" w:line="166" w:lineRule="exact"/>
        <w:rPr>
          <w:rFonts w:ascii="Arial" w:cs="Arial" w:eastAsia="Arial" w:hAnsi="Arial"/>
          <w:sz w:val="16"/>
          <w:szCs w:val="16"/>
          <w:color w:val="auto"/>
        </w:rPr>
      </w:pPr>
    </w:p>
    <w:p>
      <w:pPr>
        <w:jc w:val="both"/>
        <w:ind w:left="660" w:firstLine="644"/>
        <w:spacing w:after="0" w:line="263" w:lineRule="auto"/>
        <w:tabs>
          <w:tab w:leader="none" w:pos="2643" w:val="left"/>
        </w:tabs>
        <w:numPr>
          <w:ilvl w:val="1"/>
          <w:numId w:val="55"/>
        </w:numPr>
        <w:rPr>
          <w:rFonts w:ascii="Arial" w:cs="Arial" w:eastAsia="Arial" w:hAnsi="Arial"/>
          <w:sz w:val="16"/>
          <w:szCs w:val="16"/>
          <w:color w:val="auto"/>
        </w:rPr>
      </w:pPr>
      <w:r>
        <w:rPr>
          <w:rFonts w:ascii="Arial" w:cs="Arial" w:eastAsia="Arial" w:hAnsi="Arial"/>
          <w:sz w:val="16"/>
          <w:szCs w:val="16"/>
          <w:color w:val="auto"/>
        </w:rPr>
        <w:t>Within thirty (30) days following receipt of any Loan proceeds, including without limitation the “Allowance for Administrative Costs” or the “Allowance for Planning and Design” set forth in Exhibit B hereto, the Borrower shall allocate such proceeds to expenditures in a manner that satisfies the requirements of Treasury Regulation §1.148-6(d) and transmit a copy of each such allocation to the State. No portion of the Allowance for Administrative Costs will be allocated to a cost other than a cost described in N.J.A.C. 7:22-5.11(a) 3, 4, 5 or 6 or on a date later than the 180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Loan Closing. In addition, all costs described in N.J.A.C. 7:22-5.11(a) 3, 4, 5, and 6 and paid by</w:t>
      </w:r>
    </w:p>
    <w:p>
      <w:pPr>
        <w:spacing w:after="0" w:line="2"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Borrower from a source other than the proceeds of the Loan shall be paid on a date not later than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Loan Closing. No portion of the Allowance for Planning and Design will be allocated to a cost other than a cost described N.J.A.C. 7:22-5.12, or other costs of the Borrower’s Environmental Infrastructure System which are “capital expenditures,” within the meaning of Treasury Regulations §1.150-1. The Borrower shall retain records of such allocations for at least until the date that is three years after the scheduled maturity date of the Loan. The Borrower shall make such records available to the State within fifteen (15) days of any request by the State. Notwithstanding any other provision hereof to the contrary, the Borrower may only submit a requisition for Loan proceeds from the Allowance for Administrative Costs within ninety (90) days of the Loan Closing.</w:t>
      </w:r>
    </w:p>
    <w:p>
      <w:pPr>
        <w:spacing w:after="0" w:line="204" w:lineRule="exact"/>
        <w:rPr>
          <w:sz w:val="20"/>
          <w:szCs w:val="20"/>
          <w:color w:val="auto"/>
        </w:rPr>
      </w:pPr>
    </w:p>
    <w:p>
      <w:pPr>
        <w:ind w:firstLine="656"/>
        <w:spacing w:after="0" w:line="277" w:lineRule="auto"/>
        <w:tabs>
          <w:tab w:leader="none" w:pos="13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Inspections; Information</w:t>
      </w:r>
      <w:r>
        <w:rPr>
          <w:rFonts w:ascii="Arial" w:cs="Arial" w:eastAsia="Arial" w:hAnsi="Arial"/>
          <w:sz w:val="18"/>
          <w:szCs w:val="18"/>
          <w:color w:val="auto"/>
        </w:rPr>
        <w:t>. The Borrower shall permit the State (and any party designated by the State to act on its behalf or to assist it, including, without limitation, its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professional advisors), at any and all reasonable times during construction of the Project and, thereafter, upon prior written notice, (i) to visit, inspect and examine the property constituting the Project and the site on which the Project is located, and (ii) to inspect (and make and retain copies of) any Borrower accounts, books, records, correspondence and files, including, without limitation, Borrower records regarding contracts, receipts, disbursements, investments and the overall financial standing of the Borrower, and any other matters related to the Borrower, the Project and the forgoing list of deliverables. In furtherance of the intent of this subsection, the Borrower shall promptly prepare and provide such written reports and informational summaries as the State may reasonably require.</w:t>
      </w:r>
    </w:p>
    <w:p>
      <w:pPr>
        <w:spacing w:after="0" w:line="192" w:lineRule="exact"/>
        <w:rPr>
          <w:sz w:val="20"/>
          <w:szCs w:val="20"/>
          <w:color w:val="auto"/>
        </w:rPr>
      </w:pPr>
    </w:p>
    <w:p>
      <w:pPr>
        <w:jc w:val="both"/>
        <w:ind w:firstLine="656"/>
        <w:spacing w:after="0" w:line="296" w:lineRule="auto"/>
        <w:tabs>
          <w:tab w:leader="none" w:pos="12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Borrower shall maintain or cause to be maintained, in force, insurance policies with responsible insurers or self-insurance programs providing against risk of direct physical loss, damage or destruction of, or to, its Environmental Infrastructure System at least to the extent that similar insurance is typically carried, and considered commercially reasonable, by utilities constructing, operating and maintaining Environmental Infrastructure Facilities of the nature of the Borrower’s Environmental Infrastructure System, including liability coverage, all to the extent available at reasonable cost but in no case less than will satisfy all regulatory requirements applicable to the Borrower and its Environmental Infrastructure System.</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31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Costs of Project</w:t>
      </w:r>
      <w:r>
        <w:rPr>
          <w:rFonts w:ascii="Arial" w:cs="Arial" w:eastAsia="Arial" w:hAnsi="Arial"/>
          <w:sz w:val="18"/>
          <w:szCs w:val="18"/>
          <w:color w:val="auto"/>
        </w:rPr>
        <w:t>. The Borrower certifies that the building cost of the Project, as listed in Exhibit B hereto and made a part hereof, is a reasonable and accurate estimation thereof, and that it will supply to the State a certificate from a licensed professional engineer authorized to practice in the State stating that such building cost is a reasonable and accurate estimation and that the useful life of the Project exceeds the maturity date of the Borrower Bond.</w:t>
      </w:r>
    </w:p>
    <w:p>
      <w:pPr>
        <w:spacing w:after="0" w:line="186" w:lineRule="exact"/>
        <w:rPr>
          <w:rFonts w:ascii="Arial" w:cs="Arial" w:eastAsia="Arial" w:hAnsi="Arial"/>
          <w:sz w:val="18"/>
          <w:szCs w:val="18"/>
          <w:color w:val="auto"/>
        </w:rPr>
      </w:pPr>
    </w:p>
    <w:p>
      <w:pPr>
        <w:ind w:firstLine="656"/>
        <w:spacing w:after="0" w:line="277" w:lineRule="auto"/>
        <w:tabs>
          <w:tab w:leader="none" w:pos="133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Concurrently with the delivery of this Loan Agreement (as previously authorized, executed and attested) at the Loan Closing, the Borrower will cause to be delivered to the State each of the following items: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9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 opinion of the Borrower’s bond counsel substantially in the form of Exhibit E hereto; provided, however, that the State may permit portions of such opinion to be rendered by general counsel to the Borrower and may permit variances in such opinion from the form set forth in Exhibit E if, in the sole discretion of the State, such variances are acceptable to the State;</w:t>
      </w:r>
    </w:p>
    <w:p>
      <w:pPr>
        <w:spacing w:after="0" w:line="183" w:lineRule="exact"/>
        <w:rPr>
          <w:rFonts w:ascii="Arial" w:cs="Arial" w:eastAsia="Arial" w:hAnsi="Arial"/>
          <w:sz w:val="18"/>
          <w:szCs w:val="18"/>
          <w:color w:val="auto"/>
        </w:rPr>
      </w:pPr>
    </w:p>
    <w:p>
      <w:pPr>
        <w:ind w:left="2160" w:hanging="856"/>
        <w:spacing w:after="0"/>
        <w:tabs>
          <w:tab w:leader="none" w:pos="2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counterparts of this Loan Agreement as previously executed and attested by the parties hereto;</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2239"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copies of those resolutions finally adopted by the board of directors of the Borrower and requested by the State, including, without limitation, (A) the resolution of the Borrower authorizing the execution, attestation and delivery of this Loan Agreement, (B) the Borrower Bond Resolution, as amended and supplemented as of the date of the Loan Closing, authorizing the execution, attestation, authentication, sale and delivery of the Borrower Bond to the State, (C) the resolution of the Borrower confirming the details of the sale of the Borrower Bond to the State, each of said resolutions of the Borrower being certified by an Authorized Officer of the Borrower as of the date of the Loan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left="660"/>
        <w:spacing w:after="0" w:line="277" w:lineRule="auto"/>
        <w:rPr>
          <w:sz w:val="20"/>
          <w:szCs w:val="20"/>
          <w:color w:val="auto"/>
        </w:rPr>
      </w:pPr>
      <w:r>
        <w:rPr>
          <w:rFonts w:ascii="Arial" w:cs="Arial" w:eastAsia="Arial" w:hAnsi="Arial"/>
          <w:sz w:val="18"/>
          <w:szCs w:val="18"/>
          <w:color w:val="auto"/>
        </w:rPr>
        <w:t>Closing, (D) the resolution of the BPU approving the issuance by the Borrower of the Borrower Bond to the State and setting forth any other approvals required therefor by the BPU, if applicable, and (E) any other Proceedings; and</w:t>
      </w:r>
    </w:p>
    <w:p>
      <w:pPr>
        <w:spacing w:after="0" w:line="170" w:lineRule="exact"/>
        <w:rPr>
          <w:sz w:val="20"/>
          <w:szCs w:val="20"/>
          <w:color w:val="auto"/>
        </w:rPr>
      </w:pPr>
    </w:p>
    <w:p>
      <w:pPr>
        <w:ind w:left="660" w:firstLine="644"/>
        <w:spacing w:after="0" w:line="277" w:lineRule="auto"/>
        <w:tabs>
          <w:tab w:leader="none" w:pos="223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certificates of insurance coverage as required pursuant to the terms of Section 3.06(c) hereof and such other certificates, documents, opinions and information as the State may require in Exhibit F hereto, if any.</w:t>
      </w:r>
    </w:p>
    <w:p>
      <w:pPr>
        <w:spacing w:after="0" w:line="170" w:lineRule="exact"/>
        <w:rPr>
          <w:rFonts w:ascii="Arial" w:cs="Arial" w:eastAsia="Arial" w:hAnsi="Arial"/>
          <w:sz w:val="18"/>
          <w:szCs w:val="18"/>
          <w:color w:val="auto"/>
        </w:rPr>
      </w:pPr>
    </w:p>
    <w:p>
      <w:pPr>
        <w:ind w:firstLine="656"/>
        <w:spacing w:after="0" w:line="277" w:lineRule="auto"/>
        <w:tabs>
          <w:tab w:leader="none" w:pos="153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Borrower Bond</w:t>
      </w:r>
      <w:r>
        <w:rPr>
          <w:rFonts w:ascii="Arial" w:cs="Arial" w:eastAsia="Arial" w:hAnsi="Arial"/>
          <w:sz w:val="18"/>
          <w:szCs w:val="18"/>
          <w:color w:val="auto"/>
        </w:rPr>
        <w:t>. Concurrently with the delivery of this Loan Agreement at the Loan Closing, the Borrower shall also deliver to the State the Borrower Bond, as previously executed, attested and, if applicable, authenticated.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 of Material Adverse Change</w:t>
      </w:r>
      <w:r>
        <w:rPr>
          <w:rFonts w:ascii="Arial" w:cs="Arial" w:eastAsia="Arial" w:hAnsi="Arial"/>
          <w:sz w:val="18"/>
          <w:szCs w:val="18"/>
          <w:color w:val="auto"/>
        </w:rPr>
        <w:t>. The Borrower shall promptly notify the State of any material adverse change in the properties, activities, prospects or condition (financial or otherwise) of the Borrower or its Environmental Infrastructure System, or in the ability of the Borrower to make all Loan Repayments and otherwise to observe and perform its duties, covenants, obligations and agreements under this Loan Agreement and the Borrower Bond.</w:t>
      </w:r>
    </w:p>
    <w:p>
      <w:pPr>
        <w:spacing w:after="0" w:line="186" w:lineRule="exact"/>
        <w:rPr>
          <w:rFonts w:ascii="Arial" w:cs="Arial" w:eastAsia="Arial" w:hAnsi="Arial"/>
          <w:sz w:val="18"/>
          <w:szCs w:val="18"/>
          <w:color w:val="auto"/>
        </w:rPr>
      </w:pPr>
    </w:p>
    <w:p>
      <w:pPr>
        <w:ind w:right="20" w:firstLine="656"/>
        <w:spacing w:after="0" w:line="277" w:lineRule="auto"/>
        <w:tabs>
          <w:tab w:leader="none" w:pos="127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Continuing Representations</w:t>
      </w:r>
      <w:r>
        <w:rPr>
          <w:rFonts w:ascii="Arial" w:cs="Arial" w:eastAsia="Arial" w:hAnsi="Arial"/>
          <w:sz w:val="18"/>
          <w:szCs w:val="18"/>
          <w:color w:val="auto"/>
        </w:rPr>
        <w:t>. The representations of the Borrower contained herein shall be true at the time of the execution of this Loan Agreement and at all times during the term of this Loan Agreement.</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24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Additional Covenants and Requirements</w:t>
      </w:r>
      <w:r>
        <w:rPr>
          <w:rFonts w:ascii="Arial" w:cs="Arial" w:eastAsia="Arial" w:hAnsi="Arial"/>
          <w:sz w:val="17"/>
          <w:szCs w:val="17"/>
          <w:color w:val="auto"/>
        </w:rPr>
        <w:t>. (i) No later than the Loan Closing and, if necessary, in connection with the making of the Loan, additional covenants and requirements have been included in Exhibit F hereto and made a part hereof. Such covenants and requirements may include, but need not be limited to, the maintenance of specified levels of Environmental Infrastructure System rates, the issuance of additional debt of the Borrower, and the transfer of revenues and receipts from the Borrower’s Environmental Infrastructure System. The Borrower agrees to observe and comply with each such additional covenant and requirement, if any, included in Exhibit F hereto. (ii) Additional defined terms, covenants, representations and requirements have been included in Schedule A attached hereto and made a part hereof. Such additional defined terms, covenants, representations and requirements are incorporated in this Loan Agreement by reference thereto as if set forth in full herein and the Borrower hereby agrees to observe and comply with each such additional term, covenant, representation and requirement included in Schedule A as if the same were set forth in its entirety where reference thereto is made in this Loan Agreement.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LOAN TO BORROWER; AMOUNTS PAYABLE; GENERAL AGREEMENTS</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Loan; Loan Term</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5" w:lineRule="auto"/>
        <w:tabs>
          <w:tab w:leader="none" w:pos="122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State hereby agrees (i) to make the Loan as described in Exhibit A-2 attached hereto and made a part hereof, to the Borrower, and (ii) to disburse the proceeds of the Loan to the Borrower in accordance with Section 3.02 hereof. The Borrower hereby agrees to borrow and accept the Loan from the State upon the terms set forth in Exhibit A-2 attached hereto and made a part hereof. The Borrower agrees that the aggregate principal amount set forth in Exhibit A-2 hereto shall constitute the initial principal amount of the Loan (as the same may be adjusted downward in accordance with the definition thereof), and the State shall have no obligation thereafter to loan any additional amounts to the Borrower.</w:t>
      </w:r>
    </w:p>
    <w:p>
      <w:pPr>
        <w:spacing w:after="0" w:line="176" w:lineRule="exact"/>
        <w:rPr>
          <w:rFonts w:ascii="Arial" w:cs="Arial" w:eastAsia="Arial" w:hAnsi="Arial"/>
          <w:sz w:val="17"/>
          <w:szCs w:val="17"/>
          <w:color w:val="auto"/>
        </w:rPr>
      </w:pPr>
    </w:p>
    <w:p>
      <w:pPr>
        <w:jc w:val="both"/>
        <w:ind w:firstLine="656"/>
        <w:spacing w:after="0" w:line="257" w:lineRule="auto"/>
        <w:tabs>
          <w:tab w:leader="none" w:pos="1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3.01 to the contrary, the State shall be under no obligation (i) to make the Loan to the Borrower if (1) at the Loan Closing, the Borrower does not deliver to the State the Borrower Bond and such other documents as are required pursuant to Section 2.02(l) hereof, or (2) an Event of Default has occurred and is continuing pursuant to this Loan Agreement, or (ii) to disburse the proceeds of the Loan to the Borrower in accordance with Section 3.02 hereof, unless each of the conditions precedent to such disbursement, as set forth in Section 3.02 hereof, have been satisfied in full.</w:t>
      </w:r>
    </w:p>
    <w:p>
      <w:pPr>
        <w:spacing w:after="0" w:line="187" w:lineRule="exact"/>
        <w:rPr>
          <w:rFonts w:ascii="Arial" w:cs="Arial" w:eastAsia="Arial" w:hAnsi="Arial"/>
          <w:sz w:val="18"/>
          <w:szCs w:val="18"/>
          <w:color w:val="auto"/>
        </w:rPr>
      </w:pPr>
    </w:p>
    <w:p>
      <w:pPr>
        <w:ind w:firstLine="656"/>
        <w:spacing w:after="0" w:line="277" w:lineRule="auto"/>
        <w:tabs>
          <w:tab w:leader="none" w:pos="13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shall have no legal or equitable interest in the Federal Funds received by and available to the State or in moneys from repayments of loans previously made from Federal Fund by the State.</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shall use the proceeds of the Loan strictly in compliance with the provisions of Section 2.01(h) hereof.</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obligations of the Borrower created pursuant to the terms of this Loan Agreement are secured by the Borrower Bond. The obligations of the Borrower to pay the principal of and other amounts due under the Borrower Bond are each direct, general, irrevocable and unconditional obligations of the Borrower payable from any source legally available to the Borrower in accordance with the terms of and to the extent provided in the Borrower Bond Resolution.</w:t>
      </w:r>
    </w:p>
    <w:p>
      <w:pPr>
        <w:spacing w:after="0" w:line="183"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5"/>
          <w:szCs w:val="15"/>
          <w:b w:val="1"/>
          <w:bCs w:val="1"/>
          <w:color w:val="auto"/>
        </w:rPr>
        <w:t>Disbursement of Loan Proceeds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342" w:lineRule="auto"/>
        <w:tabs>
          <w:tab w:leader="none" w:pos="12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State shall disburse Federal Funds to the Borrower (i) upon receipt of a requisition executed by an Authorized Officer of the Borrower in a form satisfying the requirements of the Regulations, and (ii) subject to the schedule limitations set forth in subsection (c) of this Section 3.02.</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State shall not be under any obligation to disburse any Loan proceeds to the Borrower pursuant to this Loan Agreement, unless:</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left="1920" w:hanging="616"/>
        <w:spacing w:after="0"/>
        <w:tabs>
          <w:tab w:leader="none" w:pos="1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Loan Closing shall have occurred on the date established therefor by the State;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there shall be Federal Funds for disbursement, as determined by the State in its sole and absolute discretion;</w:t>
      </w:r>
    </w:p>
    <w:p>
      <w:pPr>
        <w:spacing w:after="0" w:line="225" w:lineRule="exact"/>
        <w:rPr>
          <w:rFonts w:ascii="Arial" w:cs="Arial" w:eastAsia="Arial" w:hAnsi="Arial"/>
          <w:sz w:val="18"/>
          <w:szCs w:val="18"/>
          <w:color w:val="auto"/>
        </w:rPr>
      </w:pPr>
    </w:p>
    <w:p>
      <w:pPr>
        <w:jc w:val="both"/>
        <w:ind w:left="660" w:firstLine="644"/>
        <w:spacing w:after="0" w:line="275" w:lineRule="auto"/>
        <w:tabs>
          <w:tab w:leader="none" w:pos="1906"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in accordance with the “New Jersey Infrastructure Trust Act”, P.L. 1985, c. 334, as amended (N.J.S.A. 58:11B-1 </w:t>
      </w:r>
      <w:r>
        <w:rPr>
          <w:rFonts w:ascii="Arial" w:cs="Arial" w:eastAsia="Arial" w:hAnsi="Arial"/>
          <w:sz w:val="17"/>
          <w:szCs w:val="17"/>
          <w:i w:val="1"/>
          <w:iCs w:val="1"/>
          <w:color w:val="auto"/>
        </w:rPr>
        <w:t>et seq.</w:t>
      </w:r>
      <w:r>
        <w:rPr>
          <w:rFonts w:ascii="Arial" w:cs="Arial" w:eastAsia="Arial" w:hAnsi="Arial"/>
          <w:sz w:val="17"/>
          <w:szCs w:val="17"/>
          <w:color w:val="auto"/>
        </w:rPr>
        <w:t>), and the Regulations, the Borrower shall have timely applied for, shall have been awarded and, prior to or simultaneously with the Loan Closing, shall have closed an I-Bank Loan for a portion of the Allowable Costs (as defined in such Regulations) of the Project, plus the amount of: (A) capitalized interest during the Project construction period, if any, (B) certain issuance expenses related thereto, and (C) if applicable, an amount sufficient to pay the interest that accrued on any short-term loan by the I-Bank to the Borrower;</w:t>
      </w:r>
    </w:p>
    <w:p>
      <w:pPr>
        <w:spacing w:after="0" w:line="176" w:lineRule="exact"/>
        <w:rPr>
          <w:rFonts w:ascii="Arial" w:cs="Arial" w:eastAsia="Arial" w:hAnsi="Arial"/>
          <w:sz w:val="17"/>
          <w:szCs w:val="17"/>
          <w:color w:val="auto"/>
        </w:rPr>
      </w:pPr>
    </w:p>
    <w:p>
      <w:pPr>
        <w:jc w:val="both"/>
        <w:ind w:left="660" w:firstLine="644"/>
        <w:spacing w:after="0" w:line="259" w:lineRule="auto"/>
        <w:tabs>
          <w:tab w:leader="none" w:pos="19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shall have on hand moneys to pay for (A) that portion of the total Costs of the Project that is not eligible to be funded from the Loan or the I-Bank Loan or any outstanding Construction Financing Program Loan, and/or (B) that portion of the total Costs of the Project that exceeds the actual amounts of the loan commitments made by the State and the I-Bank, respectively, for the Loan and the I-Bank Loan and any outstanding Construction Financing Program Loan; and</w:t>
      </w:r>
    </w:p>
    <w:p>
      <w:pPr>
        <w:spacing w:after="0" w:line="186" w:lineRule="exact"/>
        <w:rPr>
          <w:rFonts w:ascii="Arial" w:cs="Arial" w:eastAsia="Arial" w:hAnsi="Arial"/>
          <w:sz w:val="18"/>
          <w:szCs w:val="18"/>
          <w:color w:val="auto"/>
        </w:rPr>
      </w:pPr>
    </w:p>
    <w:p>
      <w:pPr>
        <w:ind w:left="660" w:firstLine="644"/>
        <w:spacing w:after="0" w:line="277" w:lineRule="auto"/>
        <w:tabs>
          <w:tab w:leader="none" w:pos="18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Event of Default nor any event that, with the passage of time or service of notice or both, would constitute an Event of Default shall have occurred and be continuing hereunder.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 provision of this Loan Agreement to the contrary, the State shall not disburse Loan proceeds to the Borrower from the State Fund pursuant to the provisions of this Section 3.02 at any time on or after the State Fund Disbursement Deadline, and, as of such date, any Loan proceeds that remain on deposit in the State Fund shall no longer be available to the Borrower via the disbursement procedures of this Section 3.02, but shall be allocated only as provided in Section 3.03A hereof.</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2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connection with the disbursement of Loan proceeds to the Borrower from the State Fund pursuant to the provisions of this Section 3.02, the Borrower shall comply with each of its covenant obligations pursuant to this Loan Agreement relating to such disbursement of Loan proceeds to the Borrower, as well as the use of such Loan proceeds by the Borrower, including without limitation, the provisions of Section 2.02(h)(ii) hereof.</w:t>
      </w:r>
    </w:p>
    <w:p>
      <w:pPr>
        <w:spacing w:after="0" w:line="14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Amounts Payable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2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shall repay the Loan at zero-interest in principal installments payable to the Trustee semiannually on the Principal Payment Dates, in accordance with the schedule set forth in Exhibit A-2 attached hereto and made a part hereof, as the same may be amended or modified by the State, in particular, without limitation, to make any adjustments to the amount of the Loan in accordance with the definition thereof; provided, however, that the amount of any reduction in the principal amount of the Loan pursuant to N.J.A.C. 7:22-3.26 shall be credited to the principal payments set forth in Exhibit A-2 in inverse order of their maturity.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The obligations of the Borrower under the Borrower Bond shall be deemed to be amounts payable under this Section 3.03. Each payment made to the Trustee pursuant to the Borrower Bond shall be deemed to be a credit against the corresponding obligation of the Borrower under this Section 3.03, and any such payment made to the Trustee shall fulfill the Borrower’s obligation to pay such amount hereunder and under the Borrower Bond. Each payment made to the Trustee pursuant to this Section 3.03 shall be applied to the principal of the Loan.</w:t>
      </w:r>
    </w:p>
    <w:p>
      <w:pPr>
        <w:spacing w:after="0" w:line="187" w:lineRule="exact"/>
        <w:rPr>
          <w:sz w:val="20"/>
          <w:szCs w:val="20"/>
          <w:color w:val="auto"/>
        </w:rPr>
      </w:pPr>
    </w:p>
    <w:p>
      <w:pPr>
        <w:jc w:val="both"/>
        <w:ind w:firstLine="656"/>
        <w:spacing w:after="0" w:line="273" w:lineRule="auto"/>
        <w:tabs>
          <w:tab w:leader="none" w:pos="1231"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addition to the principal payments on the Loan required by subsection (a) of this Section 3.03, the Borrower shall pay a late charge that is applicable to any such payment that is received by the Trustee on any date subsequent to its due date, which late charge shall be payable concurrently with the payment of such Loan principal payment in an amount calculated as follows: Such late charge shall equal the greater of twelve percent (12%) per annum or the Prime Rate plus one-half of one percent (0.50%) per annum with respect to the remaining outstanding principal amount of the Loan from the applicable due date with respect to such Loan repayment to the date it is actually paid; provided, however, that such late charge payable on the Loan, as calculated pursuant to the terms hereof, shall not be in excess of the maximum interest rate permitted by law.</w:t>
      </w:r>
    </w:p>
    <w:p>
      <w:pPr>
        <w:spacing w:after="0" w:line="177" w:lineRule="exact"/>
        <w:rPr>
          <w:rFonts w:ascii="Arial" w:cs="Arial" w:eastAsia="Arial" w:hAnsi="Arial"/>
          <w:sz w:val="17"/>
          <w:szCs w:val="17"/>
          <w:color w:val="auto"/>
        </w:rPr>
      </w:pPr>
    </w:p>
    <w:p>
      <w:pPr>
        <w:ind w:firstLine="656"/>
        <w:spacing w:after="0" w:line="277" w:lineRule="auto"/>
        <w:tabs>
          <w:tab w:leader="none" w:pos="1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the Loan Repayments payable under subsections (a) and (b) of this Section 3.03, the Borrower shall pay one-half of the Administrative Fee, if any, to the Trustee semiannually on each February 1 and August 1, commencing August 1, 2022.</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payment made by the Borrower pursuant to, and in satisfaction of, the requirements of this Section 3.03 shall be made by the Borrower to the Trustee via an electronic transfer of immediately available funds; provided, however, that upon thirty (30) days prior written notice to the Borrower, the State may, in its sole discretion, prescribe an alternative method by which payments pursuant to, and in satisfaction of, this Section 3.03 shall be made by the Borrower to the Trustee. Such method as prescribed by the State may include, without limitation, the automatic debit by the State or the Trustee of the respective amounts of such payments, as required by this Section 3.03, from an account that shall be identified by the Borrower in writing and recorded on file with the State.</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3.03A. Unexpended Project Funds. </w:t>
      </w:r>
      <w:r>
        <w:rPr>
          <w:rFonts w:ascii="Arial" w:cs="Arial" w:eastAsia="Arial" w:hAnsi="Arial"/>
          <w:sz w:val="18"/>
          <w:szCs w:val="18"/>
          <w:color w:val="auto"/>
        </w:rPr>
        <w:t>If, on the State Fund Disbursement Deadline, any amounts remain on deposit in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Fund that are allocable to the Borrower for its Project (“Unexpended Project Funds”), such Unexpended Project Funds on deposit in the State Fund shall thereafter be applied, as follows: the Unexpended Project Funds shall be applied by the State as a prepayment of the Borrower’s Loan Repayments, and shall be applied to the principal payments on the Loan in inverse order of their maturity.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3.04. Unconditional Obligations. </w:t>
      </w:r>
      <w:r>
        <w:rPr>
          <w:rFonts w:ascii="Arial" w:cs="Arial" w:eastAsia="Arial" w:hAnsi="Arial"/>
          <w:sz w:val="17"/>
          <w:szCs w:val="17"/>
          <w:color w:val="auto"/>
        </w:rPr>
        <w:t>The obligation of the Borrower to make the Loan Repayments and all other payments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the obligation to perform and observe the other duties, covenants, obligations and agreements on its part contained herein shall be absolute and unconditional, and shall not be abated, rebated, set-off, reduced, abrogated, terminated, waived, diminished, postponed or otherwise modified in any manner or to any extent whatsoever while any Loan Repayments remain unpaid, for any reason, regardless of any contingency, act of God, event or cause whatsoever, including (without limitation) any acts or circumstances that may constitute failure of consideration, eviction or</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jc w:val="both"/>
        <w:spacing w:after="0" w:line="254" w:lineRule="auto"/>
        <w:rPr>
          <w:sz w:val="20"/>
          <w:szCs w:val="20"/>
          <w:color w:val="auto"/>
        </w:rPr>
      </w:pPr>
      <w:r>
        <w:rPr>
          <w:rFonts w:ascii="Arial" w:cs="Arial" w:eastAsia="Arial" w:hAnsi="Arial"/>
          <w:sz w:val="18"/>
          <w:szCs w:val="18"/>
          <w:color w:val="auto"/>
        </w:rPr>
        <w:t>constructive eviction, the taking by eminent domain or destruction of or damage to the Project or Environmental Infrastructure System, commercial frustration of the purpose, any change in the laws of the United States of America or of the State or any political subdivision of either or in the rules or regulations of any governmental authority, any failure of the State to perform and observe any agreement, whether express or implied, or any duty, liability or obligation arising out of or connected with the Project or this Loan Agreement, or any rights of set-off, recoupment, abatement or counterclaim that the Borrower might otherwise have against the State, the Trustee or any other party or parties; provided, however, that payments hereunder shall not constitute a waiver of any such rights. The Borrower shall not be obligated to make any payments required to be made by any other Borrowers under separate Loan Agreements.</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3.05. Loan Agreement to Survive Loan. </w:t>
      </w:r>
      <w:r>
        <w:rPr>
          <w:rFonts w:ascii="Arial" w:cs="Arial" w:eastAsia="Arial" w:hAnsi="Arial"/>
          <w:sz w:val="18"/>
          <w:szCs w:val="18"/>
          <w:color w:val="auto"/>
        </w:rPr>
        <w:t>The Borrower acknowledges that its duties, covenants, obligations and agreements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Sections 3.06(a) and (b) hereof shall survive the payment in full of the Loan.</w:t>
      </w:r>
    </w:p>
    <w:p>
      <w:pPr>
        <w:spacing w:after="0" w:line="16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Disclaimer of Warranties and Indemnification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2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Borrower acknowledges and agrees that: (i) the State does not make any warranty or representation, either express or implied, as to the value, design, condition, merchantability or fitness for particular purpose or fitness for any use of the Environmental Infrastructure System or the Project or any portions thereof or any other warranty or representation with respect thereto; (ii) in no event shall the State or its agents be liable or responsible for any incidental, indirect, special or consequential damages in connection with or arising out of this Loan Agreement or the Project or the existence, furnishing, functioning or use of the Environmental Infrastructure System or the Project or any item or products or services provided for in this Loan Agreement; and (iii) to the fullest extent permitted by law, the Borrower shall indemnify and hold the State harmless against, and the Borrower shall pay any and all, liability, loss, cost, damage, claim, judgment or expense of any and all kinds or nature and however arising and imposed by law, which the State may sustain, be subject to or be caused to incur by reason of any claim, suit or action based upon personal injury, death or damage to property, whether real, personal or mixed, or upon or arising out of contracts entered into by the Borrower, the Borrower’s ownership of the Environmental Infrastructure System or the Project, or the acquisition, construction or installation of the Project.</w:t>
      </w:r>
    </w:p>
    <w:p>
      <w:pPr>
        <w:spacing w:after="0" w:line="185" w:lineRule="exact"/>
        <w:rPr>
          <w:rFonts w:ascii="Arial" w:cs="Arial" w:eastAsia="Arial" w:hAnsi="Arial"/>
          <w:sz w:val="17"/>
          <w:szCs w:val="17"/>
          <w:color w:val="auto"/>
        </w:rPr>
      </w:pPr>
    </w:p>
    <w:p>
      <w:pPr>
        <w:jc w:val="both"/>
        <w:ind w:firstLine="656"/>
        <w:spacing w:after="0" w:line="311" w:lineRule="auto"/>
        <w:tabs>
          <w:tab w:leader="none" w:pos="12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It is mutually agreed by the Borrower and the State that the State and its commissioners, officers, agents, servants and employees shall not be liable for, and shall be indemnified and saved harmless by the Borrower in any event from, any action performed under this Loan Agreement and any claim or suit of whatsoever nature, except in the event of loss or damage resulting from their own negligence or willful misconduct.</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2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connection with its obligation to provide the insurance required under Section 2.02(j) hereof: (i) the Borrower shall include, or cause to be included, the State and its employees and officers as additional “named insureds” on (A) any certificate of liability insurance procured by the Borrower (or other similar document evidencing the liability insurance coverage procured by the Borrower) and (B) any certificate of liability insurance procured by any contractor or subcontractor for the Project, and from the later of the date of the Loan Closing or the date of the initiation of construction of the Project until the date the Borrower receives the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written certificate of Project completion from the State, the Borrower shall maintain said liability insurance covering the State and said employees and officers in good standing; and (ii) the Borrower shall include the State as an additional “named insured” on any certificate of insurance providing against risk of direct physical loss, damage or destruction of the Environmental Infrastructure System, and during the Loan Term the Borrower shall maintain said insurance covering the State in good standing.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shall provide the State with a copy of each of any such original, supplemental, amendatory or reissued certificates of insurance (or other similar documents evidencing the insurance coverage) required pursuant to this Section 3.06(c).</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3.07. Option to Prepay Loan Repayments. </w:t>
      </w:r>
      <w:r>
        <w:rPr>
          <w:rFonts w:ascii="Arial" w:cs="Arial" w:eastAsia="Arial" w:hAnsi="Arial"/>
          <w:sz w:val="17"/>
          <w:szCs w:val="17"/>
          <w:color w:val="auto"/>
        </w:rPr>
        <w:t>The Borrower may prepay the Loan Repayments, in whole or in part, upon not less</w:t>
      </w:r>
      <w:r>
        <w:rPr>
          <w:rFonts w:ascii="Arial" w:cs="Arial" w:eastAsia="Arial" w:hAnsi="Arial"/>
          <w:sz w:val="17"/>
          <w:szCs w:val="17"/>
          <w:b w:val="1"/>
          <w:bCs w:val="1"/>
          <w:color w:val="auto"/>
        </w:rPr>
        <w:t xml:space="preserve"> </w:t>
      </w:r>
      <w:r>
        <w:rPr>
          <w:rFonts w:ascii="Arial" w:cs="Arial" w:eastAsia="Arial" w:hAnsi="Arial"/>
          <w:sz w:val="17"/>
          <w:szCs w:val="17"/>
          <w:color w:val="auto"/>
        </w:rPr>
        <w:t>than ninety (90) days’ prior written notice to the State; provided, however, that, with respect to any prepayment other than those required by Section 3.03A hereof, any such full or partial prepayment may only be made (i) if the Borrower is not then in arrears on its I-Bank Loan, (ii) if the Borrower is contemporaneously making a full or partial prepayment of the I-Bank Loan such that, after the prepayment of the Loan and the I-Bank Loan, the I-Bank gives its consent required under Section 3.07(iii) of the I-Bank Loan Agreement, (iii) upon the prior written approval of the State; and (iv) provided that the Borrower shall agree to pay all costs and expenses of the State in connection with such prepayment. Prepayments shall be applied to the principal payments on the portion of the Loan to be prepaid in inverse order of their maturity.</w:t>
      </w:r>
    </w:p>
    <w:p>
      <w:pPr>
        <w:spacing w:after="0" w:line="17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Priority of Loan and I-Bank Loan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5" w:lineRule="auto"/>
        <w:tabs>
          <w:tab w:leader="none" w:pos="126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Borrower hereby acknowledges and agrees that, to the extent permitted by law, any repayments then due and payable on the I-Bank Loan pursuant to the I-Bank Loan Agreement and paid by the Borrower and any repayments then due and payable on this Loan pursuant to this Loan Agreement and paid by the Borrower shall be applied by the Trustee, first, to the payment obligations of the Borrower with respect to the I-Bank Loan and, second, to the payment obligations of the Borrower with respect to this Loan, all in a manner more specifically identified in subjection (b) hereof. The Borrower agrees not to interfere with any such action by the Trustee with respect to the application of repayments as set forth herein.</w:t>
      </w:r>
    </w:p>
    <w:p>
      <w:pPr>
        <w:spacing w:after="0" w:line="176" w:lineRule="exact"/>
        <w:rPr>
          <w:rFonts w:ascii="Arial" w:cs="Arial" w:eastAsia="Arial" w:hAnsi="Arial"/>
          <w:sz w:val="17"/>
          <w:szCs w:val="17"/>
          <w:color w:val="auto"/>
        </w:rPr>
      </w:pPr>
    </w:p>
    <w:p>
      <w:pPr>
        <w:jc w:val="both"/>
        <w:ind w:firstLine="656"/>
        <w:spacing w:after="0" w:line="253" w:lineRule="auto"/>
        <w:tabs>
          <w:tab w:leader="none" w:pos="12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Borrower hereby further acknowledges and agrees that, in the event the Borrower fails or is unable to pay promptly to the Trustee in full any loan repayments on the I-Bank Loan pursuant to the I-Bank Loan Agreement, then any Loan Repayments paid by the Borrower on the Loan pursuant to this Loan Agreement and received by the Trustee during the time of any such loan repayment deficiency pursuant to the I-Bank Loan Agreement shall be applied by the Trustee,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satisfy such I-Bank Loan Agreement loan repayment deficiency as a credit against the obligations of the Borrower to make loan repayments of that portion of interest pursuant to the I-Bank Loan Agreement that is allocable to the interest payable on the I-Bank Bonds (as defined in the I-Bank Loan Agreement) and to make payments of that portion of interest pursuant to the bond or note issued by the Borrower to the I-Bank that is allocable to the interest payable on the I-Bank Bonds,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extent available, to make loan repayments of principal pursuant to the I-Bank Loan Agreement and payments of principal on the bond or note issued by the Borrower to the I-Bank pursuant to the I-Bank Loan Agreement, </w:t>
      </w:r>
      <w:r>
        <w:rPr>
          <w:rFonts w:ascii="Arial" w:cs="Arial" w:eastAsia="Arial" w:hAnsi="Arial"/>
          <w:sz w:val="18"/>
          <w:szCs w:val="18"/>
          <w:i w:val="1"/>
          <w:iCs w:val="1"/>
          <w:color w:val="auto"/>
        </w:rPr>
        <w:t>third</w:t>
      </w:r>
      <w:r>
        <w:rPr>
          <w:rFonts w:ascii="Arial" w:cs="Arial" w:eastAsia="Arial" w:hAnsi="Arial"/>
          <w:sz w:val="18"/>
          <w:szCs w:val="18"/>
          <w:color w:val="auto"/>
        </w:rPr>
        <w:t>, to the</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jc w:val="both"/>
        <w:spacing w:after="0" w:line="257" w:lineRule="auto"/>
        <w:rPr>
          <w:sz w:val="20"/>
          <w:szCs w:val="20"/>
          <w:color w:val="auto"/>
        </w:rPr>
      </w:pPr>
      <w:r>
        <w:rPr>
          <w:rFonts w:ascii="Arial" w:cs="Arial" w:eastAsia="Arial" w:hAnsi="Arial"/>
          <w:sz w:val="18"/>
          <w:szCs w:val="18"/>
          <w:color w:val="auto"/>
        </w:rPr>
        <w:t xml:space="preserve">extent available, to the payment of the administrative fee payable pursuant to the I-Bank Loan Agreement and to make payments of that portion of interest pursuant to the bond or note issued by the Borrower to the I-Bank that is allocable to the administrative fee payable pursuant to the I-Bank Loan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extent available, to the payment of late charges payable pursuant to the I-Bank Loan Agreement and to make payments of that portion of interest pursuant to the bond issued by the Borrower to the I-Bank that is allocable to the late charges payable pursuant to the I-Bank Loan Agreement, and </w:t>
      </w:r>
      <w:r>
        <w:rPr>
          <w:rFonts w:ascii="Arial" w:cs="Arial" w:eastAsia="Arial" w:hAnsi="Arial"/>
          <w:sz w:val="18"/>
          <w:szCs w:val="18"/>
          <w:i w:val="1"/>
          <w:iCs w:val="1"/>
          <w:color w:val="auto"/>
        </w:rPr>
        <w:t>finally</w:t>
      </w:r>
      <w:r>
        <w:rPr>
          <w:rFonts w:ascii="Arial" w:cs="Arial" w:eastAsia="Arial" w:hAnsi="Arial"/>
          <w:sz w:val="18"/>
          <w:szCs w:val="18"/>
          <w:color w:val="auto"/>
        </w:rPr>
        <w:t>, to the extent available, to make Loan Repayments on the Loan.</w:t>
      </w:r>
    </w:p>
    <w:p>
      <w:pPr>
        <w:spacing w:after="0" w:line="188" w:lineRule="exact"/>
        <w:rPr>
          <w:sz w:val="20"/>
          <w:szCs w:val="20"/>
          <w:color w:val="auto"/>
        </w:rPr>
      </w:pPr>
    </w:p>
    <w:p>
      <w:pPr>
        <w:ind w:firstLine="656"/>
        <w:spacing w:after="0" w:line="277" w:lineRule="auto"/>
        <w:tabs>
          <w:tab w:leader="none" w:pos="12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Borrower hereby further acknowledges and agrees that any Loan Repayments paid by the Borrower on the Loan pursuant to this Loan Agreement shall be applied according to the provisions of the Master Program Trust Agreement.</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3.09. Approval of the New Jersey State Treasurer. </w:t>
      </w:r>
      <w:r>
        <w:rPr>
          <w:rFonts w:ascii="Arial" w:cs="Arial" w:eastAsia="Arial" w:hAnsi="Arial"/>
          <w:sz w:val="18"/>
          <w:szCs w:val="18"/>
          <w:color w:val="auto"/>
        </w:rPr>
        <w:t>The Borrower and the State hereby acknowledge that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Loan Closing the New Jersey State Treasurer, in satisfaction of the requirements of Section 9a of the Act, issued the “Certificate of the New Jersey State Treasurer Regarding the Approval of the I-Bank Loan and the Fund Loan” (the “Treasurer’s Certificate”). Pursuant to the terms of the Treasurer’s Certificate, the New Jersey State Treasurer approved the Loan and the terms and conditions thereof as established by the provisions of this Loan Agreement.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LOAN AGREEMENT AND BORROWER BOND</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SECTION 4.01. </w:t>
      </w:r>
      <w:r>
        <w:rPr>
          <w:rFonts w:ascii="Arial" w:cs="Arial" w:eastAsia="Arial" w:hAnsi="Arial"/>
          <w:sz w:val="16"/>
          <w:szCs w:val="16"/>
          <w:color w:val="auto"/>
        </w:rPr>
        <w:t>Agreement and the Borrower pursuant to the Regulations.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3"/>
        <w:spacing w:after="0" w:line="347" w:lineRule="auto"/>
        <w:rPr>
          <w:sz w:val="20"/>
          <w:szCs w:val="20"/>
          <w:color w:val="auto"/>
        </w:rPr>
      </w:pPr>
      <w:r>
        <w:rPr>
          <w:rFonts w:ascii="Arial" w:cs="Arial" w:eastAsia="Arial" w:hAnsi="Arial"/>
          <w:sz w:val="16"/>
          <w:szCs w:val="16"/>
          <w:b w:val="1"/>
          <w:bCs w:val="1"/>
          <w:color w:val="auto"/>
        </w:rPr>
        <w:t>Assignment and Transfer by State</w:t>
      </w:r>
      <w:r>
        <w:rPr>
          <w:rFonts w:ascii="Arial" w:cs="Arial" w:eastAsia="Arial" w:hAnsi="Arial"/>
          <w:sz w:val="16"/>
          <w:szCs w:val="16"/>
          <w:color w:val="auto"/>
        </w:rPr>
        <w:t>. The Borrower hereby approves and consents to any assignment or transfer of this Loan</w:t>
      </w:r>
      <w:r>
        <w:rPr>
          <w:rFonts w:ascii="Arial" w:cs="Arial" w:eastAsia="Arial" w:hAnsi="Arial"/>
          <w:sz w:val="16"/>
          <w:szCs w:val="16"/>
          <w:b w:val="1"/>
          <w:bCs w:val="1"/>
          <w:color w:val="auto"/>
        </w:rPr>
        <w:t xml:space="preserve"> </w:t>
      </w:r>
      <w:r>
        <w:rPr>
          <w:rFonts w:ascii="Arial" w:cs="Arial" w:eastAsia="Arial" w:hAnsi="Arial"/>
          <w:sz w:val="16"/>
          <w:szCs w:val="16"/>
          <w:color w:val="auto"/>
        </w:rPr>
        <w:t>Bond that the State deems to be necessary in connection with the environmental infrastructure loan program of the State</w:t>
      </w:r>
    </w:p>
    <w:p>
      <w:pPr>
        <w:spacing w:after="0" w:line="332" w:lineRule="exact"/>
        <w:rPr>
          <w:sz w:val="20"/>
          <w:szCs w:val="20"/>
          <w:color w:val="auto"/>
        </w:rPr>
      </w:pPr>
    </w:p>
    <w:p>
      <w:pPr>
        <w:sectPr>
          <w:pgSz w:w="11900" w:h="16838" w:orient="portrait"/>
          <w:cols w:equalWidth="0" w:num="2">
            <w:col w:w="2180" w:space="60"/>
            <w:col w:w="9000"/>
          </w:cols>
          <w:pgMar w:left="320" w:top="580" w:right="339" w:bottom="1440" w:gutter="0" w:footer="0" w:header="0"/>
          <w:type w:val="continuous"/>
        </w:sect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4.02. Assignment by Borrower</w:t>
      </w:r>
      <w:r>
        <w:rPr>
          <w:rFonts w:ascii="Arial" w:cs="Arial" w:eastAsia="Arial" w:hAnsi="Arial"/>
          <w:sz w:val="18"/>
          <w:szCs w:val="18"/>
          <w:color w:val="auto"/>
        </w:rPr>
        <w:t>. Neither this Loan Agreement nor the Borrower Bond may be assigned by the Borrower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unless the following conditions shall be satisfied: (i) the State shall have approved said assignment in writing; (ii) the assignee shall have expressly assumed in writing the full and faithful observance and performance of the Borrower’s duties, covenants, obligations and agreements under this Loan Agreement and, to the extent permitted under applicable law, the Borrower Bond; and (iii) immediately after such assignment, the assignee shall not be in default in the observance or performance of any duties, covenants, obligations or agreements of the Borrower under this Loan Agreement or the Borrower Bond.</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5.01. Events of Default</w:t>
      </w:r>
      <w:r>
        <w:rPr>
          <w:rFonts w:ascii="Arial" w:cs="Arial" w:eastAsia="Arial" w:hAnsi="Arial"/>
          <w:sz w:val="18"/>
          <w:szCs w:val="18"/>
          <w:color w:val="auto"/>
        </w:rPr>
        <w:t>. If any of the following events occur, it is hereby defined as and declared to be and to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Default”:</w:t>
      </w:r>
    </w:p>
    <w:p>
      <w:pPr>
        <w:spacing w:after="0" w:line="166" w:lineRule="exact"/>
        <w:rPr>
          <w:sz w:val="20"/>
          <w:szCs w:val="20"/>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by the Borrower to pay, or cause to be paid, any Loan Repayment required to be paid hereunder when due;</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2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failure by the Borrower to make, or cause to be made, any required payments of principal, redemption premium, if any, and interest on any bonds, notes or other obligations of the Borrower issued under the Borrower Bond Resolution (other than the Loan and the Borrower Bond) or otherwise secured by all or a portion of the property pledged under the Borrower Bond Resolution, after giving effect to the applicable grace period;</w:t>
      </w:r>
    </w:p>
    <w:p>
      <w:pPr>
        <w:spacing w:after="0" w:line="165" w:lineRule="exact"/>
        <w:rPr>
          <w:rFonts w:ascii="Arial" w:cs="Arial" w:eastAsia="Arial" w:hAnsi="Arial"/>
          <w:sz w:val="17"/>
          <w:szCs w:val="17"/>
          <w:color w:val="auto"/>
        </w:rPr>
      </w:pPr>
    </w:p>
    <w:p>
      <w:pPr>
        <w:jc w:val="both"/>
        <w:ind w:firstLine="656"/>
        <w:spacing w:after="0" w:line="272" w:lineRule="auto"/>
        <w:tabs>
          <w:tab w:leader="none" w:pos="12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failure by the Borrower to pay, or cause to be paid, any late charges incurred hereunder or any portion thereof when due or to observe and perform any duty, covenant, obligation or agreement on its part to be observed or performed under this Loan Agreement, other than as referred to in subsections (a) and (g) of this Section 5.01, which failure shall continue for a period of thirty (30) days after written notice, specifying such failure and requesting that it be remedied, is given to the Borrower by the State, unless the State shall agree in writing to an extension of such time prior to its expiration; provided, however, that if the failure stated in such notice is correctable but cannot be corrected within the applicable period, the State may not unreasonably withhold its consent to an extension of such time up to 120 days from the delivery of the written notice referred to above if corrective action is instituted by the Borrower within the applicable period and diligently pursued until the failure is corrected;</w:t>
      </w:r>
    </w:p>
    <w:p>
      <w:pPr>
        <w:spacing w:after="0" w:line="177" w:lineRule="exact"/>
        <w:rPr>
          <w:rFonts w:ascii="Arial" w:cs="Arial" w:eastAsia="Arial" w:hAnsi="Arial"/>
          <w:sz w:val="17"/>
          <w:szCs w:val="17"/>
          <w:color w:val="auto"/>
        </w:rPr>
      </w:pPr>
    </w:p>
    <w:p>
      <w:pPr>
        <w:ind w:firstLine="656"/>
        <w:spacing w:after="0" w:line="277" w:lineRule="auto"/>
        <w:tabs>
          <w:tab w:leader="none" w:pos="12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representation made by or on behalf of the Borrower contained in this Loan Agreement, or in any instrument furnished in compliance with or with reference to this Loan Agreement or the Loan, is false or misleading in any material respect;</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48"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petition is filed by or against the Borrower under any federal or state bankruptcy or insolvency law or other similar law in effect on the date of this Loan Agreement or thereafter enacted, and/or any proceeding with respect to such petition and/or pursuant to any such law shall occur or be pending (including, without limitation, the operation and administration of the Borrower pursuant to any plan of reorganization approved and implemented under any such law), unless in the case of any such petition filed against the Borrower or any such proceeding, such petition and such proceeding shall be dismissed within thirty (30) days after such filing and such dismissal shall be final and not subject to appeal or the further jurisdiction of any court; or the Borrower shall become insolvent or bankrupt or shall make an assignment for the benefit of its creditors; or a custodian (including, without limitation, a receiver, liquidator or trustee of the Borrower or any of its property) shall be appointed by court order or take possession of the Borrower or its property or assets if such order remains in effect or such possession continues for more than thirty (30) days;</w:t>
      </w:r>
    </w:p>
    <w:p>
      <w:pPr>
        <w:spacing w:after="0" w:line="178" w:lineRule="exact"/>
        <w:rPr>
          <w:rFonts w:ascii="Arial" w:cs="Arial" w:eastAsia="Arial" w:hAnsi="Arial"/>
          <w:sz w:val="17"/>
          <w:szCs w:val="17"/>
          <w:color w:val="auto"/>
        </w:rPr>
      </w:pPr>
    </w:p>
    <w:p>
      <w:pPr>
        <w:ind w:left="1240" w:hanging="584"/>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shall generally fail to pay its debts as such debts become due;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right="20" w:firstLine="656"/>
        <w:spacing w:after="0" w:line="277" w:lineRule="auto"/>
        <w:tabs>
          <w:tab w:leader="none" w:pos="12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of the Borrower to observe or perform such additional duties, covenants, obligations, agreements or conditions as are required by the State and specified in each of Exhibit F and Exhibit G attached hereto and made a part hereof; and</w:t>
      </w:r>
    </w:p>
    <w:p>
      <w:pPr>
        <w:spacing w:after="0" w:line="170" w:lineRule="exact"/>
        <w:rPr>
          <w:rFonts w:ascii="Arial" w:cs="Arial" w:eastAsia="Arial" w:hAnsi="Arial"/>
          <w:sz w:val="18"/>
          <w:szCs w:val="18"/>
          <w:color w:val="auto"/>
        </w:rPr>
      </w:pPr>
    </w:p>
    <w:p>
      <w:pPr>
        <w:ind w:firstLine="656"/>
        <w:spacing w:after="0" w:line="277" w:lineRule="auto"/>
        <w:tabs>
          <w:tab w:leader="none" w:pos="1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occurrence of an “Event of Default” pursuant to, and as defined in, (i) the I-Bank Loan Agreement or (ii) any Construction Financing Program Loan that may be outstanding.</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5.02. Notice of Default</w:t>
      </w:r>
      <w:r>
        <w:rPr>
          <w:rFonts w:ascii="Arial" w:cs="Arial" w:eastAsia="Arial" w:hAnsi="Arial"/>
          <w:sz w:val="16"/>
          <w:szCs w:val="16"/>
          <w:color w:val="auto"/>
        </w:rPr>
        <w:t>. The Borrower shall give the State prompt telephonic notice, confirmed immediately thereafter with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of the occurrence of any Event of Default referred to in Section 5.01(e) or (f) hereof and of the occurrence of any other event or condition that constitutes an Event of Default at such time as any senior administrative or financial officer of the Borrower becomes aware of the existence thereof.</w:t>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5.03. Remedies on Default</w:t>
      </w:r>
      <w:r>
        <w:rPr>
          <w:rFonts w:ascii="Arial" w:cs="Arial" w:eastAsia="Arial" w:hAnsi="Arial"/>
          <w:sz w:val="18"/>
          <w:szCs w:val="18"/>
          <w:color w:val="auto"/>
        </w:rPr>
        <w:t>. Whenever an Event of Default referred to in Section 5.01 hereof shall have occurred and be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the State shall have the right to take whatever action at law or in equity may appear necessary or desirable to collect the amounts then due and thereafter to become due hereunder or to enforce the observance and performance of any duty, covenant, obligation or agreement of the Borrower hereunder.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an Event of Default referred to in Section 5.01(a) hereof shall have occurred and be continuing, the State shall, to the extent allowed by applicable law, have the right to declare all Loan Repayments and all other amounts due hereunder (including, without limitation, payments under the Borrower Bond) to be immediately due and payable, and upon notice to the Borrower the same shall become due and payable without further notice or demand.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5.04. Attorneys’ Fees and Other Expenses</w:t>
      </w:r>
      <w:r>
        <w:rPr>
          <w:rFonts w:ascii="Arial" w:cs="Arial" w:eastAsia="Arial" w:hAnsi="Arial"/>
          <w:sz w:val="18"/>
          <w:szCs w:val="18"/>
          <w:color w:val="auto"/>
        </w:rPr>
        <w:t>. The Borrower shall on demand pay to the State the reasonable fees and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and other reasonable expenses (including, without limitation, the reasonably allocated costs of in-house counsel and legal staff) incurred by the State in the collection of Loan Repayments or any other sum due hereunder or in the enforcement of the observation or performance of any other duties, covenants, obligations or agreements of the Borrower upon an Event of Default.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5.05. Application of Moneys</w:t>
      </w:r>
      <w:r>
        <w:rPr>
          <w:rFonts w:ascii="Arial" w:cs="Arial" w:eastAsia="Arial" w:hAnsi="Arial"/>
          <w:sz w:val="18"/>
          <w:szCs w:val="18"/>
          <w:color w:val="auto"/>
        </w:rPr>
        <w:t>. Any moneys collected by the State pursuant to Section 5.03 hereof shall be applied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first</w:t>
      </w:r>
      <w:r>
        <w:rPr>
          <w:rFonts w:ascii="Arial" w:cs="Arial" w:eastAsia="Arial" w:hAnsi="Arial"/>
          <w:sz w:val="18"/>
          <w:szCs w:val="18"/>
          <w:b w:val="1"/>
          <w:bCs w:val="1"/>
          <w:color w:val="auto"/>
        </w:rPr>
        <w:t xml:space="preserve"> </w:t>
      </w:r>
      <w:r>
        <w:rPr>
          <w:rFonts w:ascii="Arial" w:cs="Arial" w:eastAsia="Arial" w:hAnsi="Arial"/>
          <w:sz w:val="18"/>
          <w:szCs w:val="18"/>
          <w:color w:val="auto"/>
        </w:rPr>
        <w:t>to pay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attorneys’ fees or other fees and expenses owed by the Borrower pursuant to Section 5.04 hereof, (b)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extent available, to pay principal due and payable on the Loan (to the extent permitted by Section 3.08(b) hereof), (c)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available, to pay any other amounts due and payable hereunder, and (d) </w:t>
      </w:r>
      <w:r>
        <w:rPr>
          <w:rFonts w:ascii="Arial" w:cs="Arial" w:eastAsia="Arial" w:hAnsi="Arial"/>
          <w:sz w:val="18"/>
          <w:szCs w:val="18"/>
          <w:i w:val="1"/>
          <w:iCs w:val="1"/>
          <w:color w:val="auto"/>
        </w:rPr>
        <w:t>fourth</w:t>
      </w:r>
      <w:r>
        <w:rPr>
          <w:rFonts w:ascii="Arial" w:cs="Arial" w:eastAsia="Arial" w:hAnsi="Arial"/>
          <w:sz w:val="18"/>
          <w:szCs w:val="18"/>
          <w:color w:val="auto"/>
        </w:rPr>
        <w:t>, to the extent available, to pay principal on the Loan and other amounts payable hereunder as such amounts become due and payable.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5.06. No Remedy Exclusive; Waiver; Notice</w:t>
      </w:r>
      <w:r>
        <w:rPr>
          <w:rFonts w:ascii="Arial" w:cs="Arial" w:eastAsia="Arial" w:hAnsi="Arial"/>
          <w:sz w:val="18"/>
          <w:szCs w:val="18"/>
          <w:color w:val="auto"/>
        </w:rPr>
        <w:t>. No remedy herein conferred upon or reserved to the State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and every such remedy shall be cumulative and shall be in addition to every other remedy given under this Loan Agreement or now or hereafter existing at law or in equity. No delay or omission to exercise any right, remedy or power accruing upon any Event of Default shall impair any such right, remedy or power or shall be construed to be a waiver thereof, but any such right, remedy or power may be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both"/>
        <w:ind w:right="20"/>
        <w:spacing w:after="0" w:line="277" w:lineRule="auto"/>
        <w:rPr>
          <w:sz w:val="20"/>
          <w:szCs w:val="20"/>
          <w:color w:val="auto"/>
        </w:rPr>
      </w:pPr>
      <w:r>
        <w:rPr>
          <w:rFonts w:ascii="Arial" w:cs="Arial" w:eastAsia="Arial" w:hAnsi="Arial"/>
          <w:sz w:val="18"/>
          <w:szCs w:val="18"/>
          <w:color w:val="auto"/>
        </w:rPr>
        <w:t>exercised from time to time and as often as may be deemed expedient. In order to entitle the State to exercise any remedy reserved to it in this Article V, it shall not be necessary to give any notice other than such notice as may be required in this Article V.</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5.07. Retention of State’s Rights</w:t>
      </w:r>
      <w:r>
        <w:rPr>
          <w:rFonts w:ascii="Arial" w:cs="Arial" w:eastAsia="Arial" w:hAnsi="Arial"/>
          <w:sz w:val="18"/>
          <w:szCs w:val="18"/>
          <w:color w:val="auto"/>
        </w:rPr>
        <w:t>. Notwithstanding any assignment or transfer of this Loan Agreement pursuant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contained herein, the State shall have the right upon the occurrence of an Event of Default to take any action, including (without limitation) bringing an action against the Borrower at law or in equity, as the State may, in its discretion, deem necessary to enforce the obligations of the Borrower to the State pursuant to Section 5.03 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6.01. Notices</w:t>
      </w:r>
      <w:r>
        <w:rPr>
          <w:rFonts w:ascii="Arial" w:cs="Arial" w:eastAsia="Arial" w:hAnsi="Arial"/>
          <w:sz w:val="18"/>
          <w:szCs w:val="18"/>
          <w:color w:val="auto"/>
        </w:rPr>
        <w:t>. All notices, certificates or other communications hereunder shall be sufficiently given and shall be deemed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hand delivered or mailed by registered or certified mail, postage prepaid, (i) to the Borrower at the address specified in Exhibit A-1 attached hereto and made a part hereof and (ii) to the State and the Trustee at the following respective addresses:</w:t>
      </w:r>
    </w:p>
    <w:p>
      <w:pPr>
        <w:spacing w:after="0" w:line="180" w:lineRule="exact"/>
        <w:rPr>
          <w:sz w:val="20"/>
          <w:szCs w:val="20"/>
          <w:color w:val="auto"/>
        </w:rPr>
      </w:pPr>
    </w:p>
    <w:p>
      <w:pPr>
        <w:ind w:left="1220" w:hanging="564"/>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Department of Environmental Protection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Municipal Finance and Construction Element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East State Street – 3rd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Trenton, New Jersey 08625-0425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Assistant Director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Department of the Treasury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Office of Public Finance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State Street Square – 5th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Trenton, New Jersey 08625-0002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Director</w:t>
      </w:r>
    </w:p>
    <w:p>
      <w:pPr>
        <w:spacing w:after="0" w:line="211" w:lineRule="exact"/>
        <w:rPr>
          <w:sz w:val="20"/>
          <w:szCs w:val="20"/>
          <w:color w:val="auto"/>
        </w:rPr>
      </w:pPr>
    </w:p>
    <w:p>
      <w:pPr>
        <w:ind w:left="1220" w:hanging="564"/>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Zions Bancorporation, National Association d/b/a Zions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Liberty Avenue, Suite 1729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parties may designate any further or different addresses to which subsequent notices, certificates or other communications shall be sent by notice in writing given to the others.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6.02. Binding Effect</w:t>
      </w:r>
      <w:r>
        <w:rPr>
          <w:rFonts w:ascii="Arial" w:cs="Arial" w:eastAsia="Arial" w:hAnsi="Arial"/>
          <w:sz w:val="18"/>
          <w:szCs w:val="18"/>
          <w:color w:val="auto"/>
        </w:rPr>
        <w:t>. This Loan Agreement shall inure to the benefit of and shall be binding upon the State and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and assigns.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6.03. Severability</w:t>
      </w:r>
      <w:r>
        <w:rPr>
          <w:rFonts w:ascii="Arial" w:cs="Arial" w:eastAsia="Arial" w:hAnsi="Arial"/>
          <w:sz w:val="18"/>
          <w:szCs w:val="18"/>
          <w:color w:val="auto"/>
        </w:rPr>
        <w:t>. In the event any provision of this Loan Agreement shall be held illegal, invalid or unenforceable by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competent jurisdiction, such holding shall not invalidate, render unenforceable or otherwise affect any other provision hereof.</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6.04. Amendments, Supplements and Modifications</w:t>
      </w:r>
      <w:r>
        <w:rPr>
          <w:rFonts w:ascii="Arial" w:cs="Arial" w:eastAsia="Arial" w:hAnsi="Arial"/>
          <w:sz w:val="18"/>
          <w:szCs w:val="18"/>
          <w:color w:val="auto"/>
        </w:rPr>
        <w:t>. This Loan Agreement may not be amended, supplemented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the State and the Borrower.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firstLine="648"/>
        <w:spacing w:after="0" w:line="282" w:lineRule="auto"/>
        <w:rPr>
          <w:sz w:val="20"/>
          <w:szCs w:val="20"/>
          <w:color w:val="auto"/>
        </w:rPr>
      </w:pPr>
      <w:r>
        <w:rPr>
          <w:rFonts w:ascii="Arial" w:cs="Arial" w:eastAsia="Arial" w:hAnsi="Arial"/>
          <w:sz w:val="18"/>
          <w:szCs w:val="18"/>
          <w:b w:val="1"/>
          <w:bCs w:val="1"/>
          <w:color w:val="auto"/>
        </w:rPr>
        <w:t>SECTION 6.05. Execution in Counterparts</w:t>
      </w:r>
      <w:r>
        <w:rPr>
          <w:rFonts w:ascii="Arial" w:cs="Arial" w:eastAsia="Arial" w:hAnsi="Arial"/>
          <w:sz w:val="18"/>
          <w:szCs w:val="18"/>
          <w:color w:val="auto"/>
        </w:rPr>
        <w:t>. This Loan Agreement may be executed in several counterparts, each of which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shall constitute but one and the same instrument.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SECTION 6.06. Applicable Law and Regulations</w:t>
      </w:r>
      <w:r>
        <w:rPr>
          <w:rFonts w:ascii="Arial" w:cs="Arial" w:eastAsia="Arial" w:hAnsi="Arial"/>
          <w:sz w:val="16"/>
          <w:szCs w:val="16"/>
          <w:color w:val="auto"/>
        </w:rPr>
        <w:t>. This Loan Agreement shall be governed by and construed in accordance with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New Jersey, including the Regulations, which Regulations are, by this reference thereto, incorporated herein as part of this Loan Agreement.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6.07. Consents and Approvals</w:t>
      </w:r>
      <w:r>
        <w:rPr>
          <w:rFonts w:ascii="Arial" w:cs="Arial" w:eastAsia="Arial" w:hAnsi="Arial"/>
          <w:sz w:val="18"/>
          <w:szCs w:val="18"/>
          <w:color w:val="auto"/>
        </w:rPr>
        <w:t>. Whenever the written consent or approval of the State shall be required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Loan Agreement, such consent or approval may only be given by the State. Further, whenever the written consent or approval of the State shall be required pursuant to the provisions of this Loan Agreement, such approval or consent of the State pursuant to the provisions hereof may be either granted or withheld by the State in its sole and absolute discretion.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6.08. Captions</w:t>
      </w:r>
      <w:r>
        <w:rPr>
          <w:rFonts w:ascii="Arial" w:cs="Arial" w:eastAsia="Arial" w:hAnsi="Arial"/>
          <w:sz w:val="18"/>
          <w:szCs w:val="18"/>
          <w:color w:val="auto"/>
        </w:rPr>
        <w:t>. The captions or headings in this Loan Agreement are for convenience only and shall not in any way define, limit</w:t>
      </w:r>
      <w:r>
        <w:rPr>
          <w:rFonts w:ascii="Arial" w:cs="Arial" w:eastAsia="Arial" w:hAnsi="Arial"/>
          <w:sz w:val="18"/>
          <w:szCs w:val="18"/>
          <w:b w:val="1"/>
          <w:bCs w:val="1"/>
          <w:color w:val="auto"/>
        </w:rPr>
        <w:t xml:space="preserve"> </w:t>
      </w:r>
      <w:r>
        <w:rPr>
          <w:rFonts w:ascii="Arial" w:cs="Arial" w:eastAsia="Arial" w:hAnsi="Arial"/>
          <w:sz w:val="18"/>
          <w:szCs w:val="18"/>
          <w:color w:val="auto"/>
        </w:rPr>
        <w:t>or describe the scope or intent of any provisions or sections of this Loan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6.09. Further Assurances</w:t>
      </w:r>
      <w:r>
        <w:rPr>
          <w:rFonts w:ascii="Arial" w:cs="Arial" w:eastAsia="Arial" w:hAnsi="Arial"/>
          <w:sz w:val="18"/>
          <w:szCs w:val="18"/>
          <w:color w:val="auto"/>
        </w:rPr>
        <w:t>. The Borrower shall, at the request of the State, authorize, execute, attest, acknowledge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resolutions, conveyances, transfers, assurances, financing statements and other instruments as may be necessary or desirable for better assuring, conveying, granting, assigning and confirming the rights, security interests and agreements granted or intended to be granted by this Loan Agreement and the Borrower Bond.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State and the Borrower have caused this Loan Agreement to be executed, sealed and delivered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THE STATE OF NEW JERSEY</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ACTING BY AND THROUGH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NEW JERSEY DEPARTMENT OF</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ENVIRONMENTAL PROTECTION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5820" w:val="left"/>
          <w:tab w:leader="none" w:pos="638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Patricia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Patricia Gardner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Assistant Commissioner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Water Resource Management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Department of Environmental Protection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Paul T. Hauch,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0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Paul T. Hauch, P.E.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Bureau Chief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Bureau of Construction, Payments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Administration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Municipal Finance and Construction Element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Department of Environmental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0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Vice President, General Counsel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A. Bruce O’Conner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17145</wp:posOffset>
            </wp:positionV>
            <wp:extent cx="31375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jc w:val="right"/>
        <w:ind w:right="2340"/>
        <w:spacing w:after="0"/>
        <w:rPr>
          <w:sz w:val="20"/>
          <w:szCs w:val="20"/>
          <w:color w:val="auto"/>
        </w:rPr>
      </w:pPr>
      <w:r>
        <w:rPr>
          <w:rFonts w:ascii="Arial" w:cs="Arial" w:eastAsia="Arial" w:hAnsi="Arial"/>
          <w:sz w:val="18"/>
          <w:szCs w:val="18"/>
          <w:b w:val="1"/>
          <w:bCs w:val="1"/>
          <w:color w:val="auto"/>
        </w:rPr>
        <w:t>Senior Vice President, Treasurer</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040"/>
        <w:spacing w:after="0"/>
        <w:rPr>
          <w:sz w:val="20"/>
          <w:szCs w:val="20"/>
          <w:color w:val="auto"/>
        </w:rPr>
      </w:pPr>
      <w:r>
        <w:rPr>
          <w:rFonts w:ascii="Arial" w:cs="Arial" w:eastAsia="Arial" w:hAnsi="Arial"/>
          <w:sz w:val="16"/>
          <w:szCs w:val="16"/>
          <w:color w:val="auto"/>
        </w:rPr>
        <w:t>[signature page]</w:t>
      </w:r>
    </w:p>
    <w:p>
      <w:pPr>
        <w:spacing w:after="0" w:line="140"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14605</wp:posOffset>
            </wp:positionV>
            <wp:extent cx="713232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320" w:space="720"/>
            <w:col w:w="6200"/>
          </w:cols>
          <w:pgMar w:left="320" w:top="580" w:right="3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-10160</wp:posOffset>
            </wp:positionV>
            <wp:extent cx="9893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3"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406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228600</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right"/>
        <w:ind w:right="5120"/>
        <w:spacing w:after="0"/>
        <w:rPr>
          <w:sz w:val="20"/>
          <w:szCs w:val="20"/>
          <w:color w:val="auto"/>
        </w:rPr>
      </w:pPr>
      <w:r>
        <w:rPr>
          <w:rFonts w:ascii="Arial" w:cs="Arial" w:eastAsia="Arial" w:hAnsi="Arial"/>
          <w:sz w:val="18"/>
          <w:szCs w:val="18"/>
          <w:u w:val="single" w:color="auto"/>
          <w:color w:val="auto"/>
        </w:rPr>
        <w:t>/s/ A. Bruce O’Connor</w:t>
      </w:r>
    </w:p>
    <w:p>
      <w:pPr>
        <w:spacing w:after="0" w:line="23" w:lineRule="exact"/>
        <w:rPr>
          <w:sz w:val="20"/>
          <w:szCs w:val="20"/>
          <w:color w:val="auto"/>
        </w:rPr>
      </w:pPr>
    </w:p>
    <w:p>
      <w:pPr>
        <w:jc w:val="right"/>
        <w:ind w:right="512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right"/>
        <w:ind w:righ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Date: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228600</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10464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1269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04"/>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lowerLetter"/>
      <w:start w:val="2"/>
    </w:lvl>
  </w:abstractNum>
  <w:abstractNum w:abstractNumId="15">
    <w:nsid w:val="57E4CCAF"/>
    <w:multiLevelType w:val="hybridMultilevel"/>
    <w:lvl w:ilvl="0">
      <w:lvlJc w:val="left"/>
      <w:lvlText w:val="(%1)"/>
      <w:numFmt w:val="lowerLetter"/>
      <w:start w:val="1"/>
    </w:lvl>
    <w:lvl w:ilvl="1">
      <w:lvlJc w:val="left"/>
      <w:lvlText w:val="(%2)"/>
      <w:numFmt w:val="lowerRoman"/>
      <w:start w:val="1"/>
    </w:lvl>
  </w:abstractNum>
  <w:abstractNum w:abstractNumId="16">
    <w:nsid w:val="7A6D8D3C"/>
    <w:multiLevelType w:val="hybridMultilevel"/>
    <w:lvl w:ilvl="0">
      <w:lvlJc w:val="left"/>
      <w:lvlText w:val="%1"/>
      <w:numFmt w:val="lowerLetter"/>
      <w:start w:val="1"/>
    </w:lvl>
    <w:lvl w:ilvl="1">
      <w:lvlJc w:val="left"/>
      <w:lvlText w:val="(%2)"/>
      <w:numFmt w:val="lowerRoman"/>
      <w:start w:val="6"/>
    </w:lvl>
  </w:abstractNum>
  <w:abstractNum w:abstractNumId="17">
    <w:nsid w:val="4B588F54"/>
    <w:multiLevelType w:val="hybridMultilevel"/>
    <w:lvl w:ilvl="0">
      <w:lvlJc w:val="left"/>
      <w:lvlText w:val="(%1)"/>
      <w:numFmt w:val="lowerLetter"/>
      <w:start w:val="2"/>
    </w:lvl>
    <w:lvl w:ilvl="1">
      <w:lvlJc w:val="left"/>
      <w:lvlText w:val="%2"/>
      <w:numFmt w:val="lowerRoman"/>
      <w:start w:val="1"/>
    </w:lvl>
  </w:abstractNum>
  <w:abstractNum w:abstractNumId="18">
    <w:nsid w:val="542289EC"/>
    <w:multiLevelType w:val="hybridMultilevel"/>
    <w:lvl w:ilvl="0">
      <w:lvlJc w:val="left"/>
      <w:lvlText w:val="(%1)"/>
      <w:numFmt w:val="lowerLetter"/>
      <w:start w:val="5"/>
    </w:lvl>
  </w:abstractNum>
  <w:abstractNum w:abstractNumId="19">
    <w:nsid w:val="6DE91B18"/>
    <w:multiLevelType w:val="hybridMultilevel"/>
    <w:lvl w:ilvl="0">
      <w:lvlJc w:val="left"/>
      <w:lvlText w:val="(%1)"/>
      <w:numFmt w:val="lowerLetter"/>
      <w:start w:val="7"/>
    </w:lvl>
    <w:lvl w:ilvl="1">
      <w:lvlJc w:val="left"/>
      <w:lvlText w:val="(%2)"/>
      <w:numFmt w:val="lowerRoman"/>
      <w:start w:val="1"/>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1)"/>
      <w:numFmt w:val="lowerLetter"/>
      <w:start w:val="3"/>
    </w:lvl>
  </w:abstractNum>
  <w:abstractNum w:abstractNumId="22">
    <w:nsid w:val="32FFF902"/>
    <w:multiLevelType w:val="hybridMultilevel"/>
    <w:lvl w:ilvl="0">
      <w:lvlJc w:val="left"/>
      <w:lvlText w:val="(%1)"/>
      <w:numFmt w:val="lowerLetter"/>
      <w:start w:val="7"/>
    </w:lvl>
    <w:lvl w:ilvl="1">
      <w:lvlJc w:val="left"/>
      <w:lvlText w:val="(%2)"/>
      <w:numFmt w:val="lowerRoman"/>
      <w:start w:val="1"/>
    </w:lvl>
  </w:abstractNum>
  <w:abstractNum w:abstractNumId="23">
    <w:nsid w:val="684A481A"/>
    <w:multiLevelType w:val="hybridMultilevel"/>
    <w:lvl w:ilvl="0">
      <w:lvlJc w:val="left"/>
      <w:lvlText w:val="(%1)"/>
      <w:numFmt w:val="lowerLetter"/>
      <w:start w:val="11"/>
    </w:lvl>
    <w:lvl w:ilvl="1">
      <w:lvlJc w:val="left"/>
      <w:lvlText w:val="(%2)"/>
      <w:numFmt w:val="lowerRoman"/>
      <w:start w:val="1"/>
    </w:lvl>
  </w:abstractNum>
  <w:abstractNum w:abstractNumId="24">
    <w:nsid w:val="579478FE"/>
    <w:multiLevelType w:val="hybridMultilevel"/>
    <w:lvl w:ilvl="0">
      <w:lvlJc w:val="left"/>
      <w:lvlText w:val="(%1)"/>
      <w:numFmt w:val="lowerLetter"/>
      <w:start w:val="14"/>
    </w:lvl>
  </w:abstractNum>
  <w:abstractNum w:abstractNumId="25">
    <w:nsid w:val="749ABB43"/>
    <w:multiLevelType w:val="hybridMultilevel"/>
    <w:lvl w:ilvl="0">
      <w:lvlJc w:val="left"/>
      <w:lvlText w:val="%1"/>
      <w:numFmt w:val="lowerLetter"/>
      <w:start w:val="1"/>
    </w:lvl>
    <w:lvl w:ilvl="1">
      <w:lvlJc w:val="left"/>
      <w:lvlText w:val="(%2)"/>
      <w:numFmt w:val="lowerLetter"/>
      <w:start w:val="1"/>
    </w:lvl>
  </w:abstractNum>
  <w:abstractNum w:abstractNumId="26">
    <w:nsid w:val="3DC240FB"/>
    <w:multiLevelType w:val="hybridMultilevel"/>
    <w:lvl w:ilvl="0">
      <w:lvlJc w:val="left"/>
      <w:lvlText w:val="(%1)"/>
      <w:numFmt w:val="lowerLetter"/>
      <w:start w:val="35"/>
    </w:lvl>
    <w:lvl w:ilvl="1">
      <w:lvlJc w:val="left"/>
      <w:lvlText w:val="(%2)"/>
      <w:numFmt w:val="lowerLetter"/>
      <w:start w:val="2"/>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1"/>
    </w:lvl>
    <w:lvl w:ilvl="1">
      <w:lvlJc w:val="left"/>
      <w:lvlText w:val="(%2)"/>
      <w:numFmt w:val="lowerRoman"/>
      <w:start w:val="1"/>
    </w:lvl>
  </w:abstractNum>
  <w:abstractNum w:abstractNumId="29">
    <w:nsid w:val="75C6C33A"/>
    <w:multiLevelType w:val="hybridMultilevel"/>
    <w:lvl w:ilvl="0">
      <w:lvlJc w:val="left"/>
      <w:lvlText w:val="(%1)"/>
      <w:numFmt w:val="lowerLetter"/>
      <w:start w:val="3"/>
    </w:lvl>
    <w:lvl w:ilvl="1">
      <w:lvlJc w:val="left"/>
      <w:lvlText w:val="%2"/>
      <w:numFmt w:val="lowerRoman"/>
      <w:start w:val="1"/>
    </w:lvl>
  </w:abstractNum>
  <w:abstractNum w:abstractNumId="30">
    <w:nsid w:val="12E685FB"/>
    <w:multiLevelType w:val="hybridMultilevel"/>
    <w:lvl w:ilvl="0">
      <w:lvlJc w:val="left"/>
      <w:lvlText w:val="(%1)"/>
      <w:numFmt w:val="lowerLetter"/>
      <w:start w:val="1"/>
    </w:lvl>
    <w:lvl w:ilvl="1">
      <w:lvlJc w:val="left"/>
      <w:lvlText w:val="(%2)"/>
      <w:numFmt w:val="lowerRoman"/>
      <w:start w:val="1"/>
    </w:lvl>
  </w:abstractNum>
  <w:abstractNum w:abstractNumId="31">
    <w:nsid w:val="70C6A529"/>
    <w:multiLevelType w:val="hybridMultilevel"/>
    <w:lvl w:ilvl="0">
      <w:lvlJc w:val="left"/>
      <w:lvlText w:val="(%1)"/>
      <w:numFmt w:val="lowerRoman"/>
      <w:start w:val="3"/>
    </w:lvl>
  </w:abstractNum>
  <w:abstractNum w:abstractNumId="32">
    <w:nsid w:val="520EEDD1"/>
    <w:multiLevelType w:val="hybridMultilevel"/>
    <w:lvl w:ilvl="0">
      <w:lvlJc w:val="left"/>
      <w:lvlText w:val="(%1)"/>
      <w:numFmt w:val="lowerLetter"/>
      <w:start w:val="2"/>
    </w:lvl>
  </w:abstractNum>
  <w:abstractNum w:abstractNumId="33">
    <w:nsid w:val="374A3FE6"/>
    <w:multiLevelType w:val="hybridMultilevel"/>
    <w:lvl w:ilvl="0">
      <w:lvlJc w:val="left"/>
      <w:lvlText w:val="(%1)"/>
      <w:numFmt w:val="lowerLetter"/>
      <w:start w:val="7"/>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2"/>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1)"/>
      <w:numFmt w:val="lowerLetter"/>
      <w:start w:val="2"/>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7"/>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2"/>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1)"/>
      <w:numFmt w:val="lowerLetter"/>
      <w:start w:val="2"/>
    </w:lvl>
  </w:abstractNum>
  <w:abstractNum w:abstractNumId="47">
    <w:nsid w:val="10233C99"/>
    <w:multiLevelType w:val="hybridMultilevel"/>
    <w:lvl w:ilvl="0">
      <w:lvlJc w:val="left"/>
      <w:lvlText w:val="(%1)"/>
      <w:numFmt w:val="lowerLetter"/>
      <w:start w:val="1"/>
    </w:lvl>
    <w:lvl w:ilvl="1">
      <w:lvlJc w:val="left"/>
      <w:lvlText w:val="(%2)"/>
      <w:numFmt w:val="lowerRoman"/>
      <w:start w:val="1"/>
    </w:lvl>
  </w:abstractNum>
  <w:abstractNum w:abstractNumId="48">
    <w:nsid w:val="3F6AB60F"/>
    <w:multiLevelType w:val="hybridMultilevel"/>
    <w:lvl w:ilvl="0">
      <w:lvlJc w:val="left"/>
      <w:lvlText w:val="%1"/>
      <w:numFmt w:val="lowerLetter"/>
      <w:start w:val="1"/>
    </w:lvl>
    <w:lvl w:ilvl="1">
      <w:lvlJc w:val="left"/>
      <w:lvlText w:val="(%2)"/>
      <w:numFmt w:val="lowerRoman"/>
      <w:start w:val="6"/>
    </w:lvl>
  </w:abstractNum>
  <w:abstractNum w:abstractNumId="49">
    <w:nsid w:val="61574095"/>
    <w:multiLevelType w:val="hybridMultilevel"/>
    <w:lvl w:ilvl="0">
      <w:lvlJc w:val="left"/>
      <w:lvlText w:val="(%1)"/>
      <w:numFmt w:val="lowerLetter"/>
      <w:start w:val="2"/>
    </w:lvl>
    <w:lvl w:ilvl="1">
      <w:lvlJc w:val="left"/>
      <w:lvlText w:val="%2"/>
      <w:numFmt w:val="lowerRoman"/>
      <w:start w:val="1"/>
    </w:lvl>
  </w:abstractNum>
  <w:abstractNum w:abstractNumId="50">
    <w:nsid w:val="7E0C57B1"/>
    <w:multiLevelType w:val="hybridMultilevel"/>
    <w:lvl w:ilvl="0">
      <w:lvlJc w:val="left"/>
      <w:lvlText w:val="(%1)"/>
      <w:numFmt w:val="lowerLetter"/>
      <w:start w:val="61"/>
    </w:lvl>
    <w:lvl w:ilvl="1">
      <w:lvlJc w:val="left"/>
      <w:lvlText w:val="(%2)"/>
      <w:numFmt w:val="lowerLetter"/>
      <w:start w:val="5"/>
    </w:lvl>
  </w:abstractNum>
  <w:abstractNum w:abstractNumId="51">
    <w:nsid w:val="77AE35EB"/>
    <w:multiLevelType w:val="hybridMultilevel"/>
    <w:lvl w:ilvl="0">
      <w:lvlJc w:val="left"/>
      <w:lvlText w:val="(%1)"/>
      <w:numFmt w:val="lowerLetter"/>
      <w:start w:val="7"/>
    </w:lvl>
    <w:lvl w:ilvl="1">
      <w:lvlJc w:val="left"/>
      <w:lvlText w:val="(%2)"/>
      <w:numFmt w:val="lowerRoman"/>
      <w:start w:val="1"/>
    </w:lvl>
  </w:abstractNum>
  <w:abstractNum w:abstractNumId="52">
    <w:nsid w:val="579BE4F1"/>
    <w:multiLevelType w:val="hybridMultilevel"/>
    <w:lvl w:ilvl="0">
      <w:lvlJc w:val="left"/>
      <w:lvlText w:val="(%1)"/>
      <w:numFmt w:val="lowerLetter"/>
      <w:start w:val="1"/>
    </w:lvl>
  </w:abstractNum>
  <w:abstractNum w:abstractNumId="53">
    <w:nsid w:val="310C50B3"/>
    <w:multiLevelType w:val="hybridMultilevel"/>
    <w:lvl w:ilvl="0">
      <w:lvlJc w:val="left"/>
      <w:lvlText w:val="(%1)"/>
      <w:numFmt w:val="lowerLetter"/>
      <w:start w:val="3"/>
    </w:lvl>
  </w:abstractNum>
  <w:abstractNum w:abstractNumId="54">
    <w:nsid w:val="5FF87E05"/>
    <w:multiLevelType w:val="hybridMultilevel"/>
    <w:lvl w:ilvl="0">
      <w:lvlJc w:val="left"/>
      <w:lvlText w:val="(%1)"/>
      <w:numFmt w:val="lowerLetter"/>
      <w:start w:val="7"/>
    </w:lvl>
    <w:lvl w:ilvl="1">
      <w:lvlJc w:val="left"/>
      <w:lvlText w:val="(%2)"/>
      <w:numFmt w:val="lowerRoman"/>
      <w:start w:val="1"/>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1)"/>
      <w:numFmt w:val="lowerLetter"/>
      <w:start w:val="10"/>
    </w:lvl>
    <w:lvl w:ilvl="1">
      <w:lvlJc w:val="left"/>
      <w:lvlText w:val="(%2)"/>
      <w:numFmt w:val="lowerRoman"/>
      <w:start w:val="1"/>
    </w:lvl>
  </w:abstractNum>
  <w:abstractNum w:abstractNumId="57">
    <w:nsid w:val="1DBABF00"/>
    <w:multiLevelType w:val="hybridMultilevel"/>
    <w:lvl w:ilvl="0">
      <w:lvlJc w:val="left"/>
      <w:lvlText w:val="%1"/>
      <w:numFmt w:val="lowerLetter"/>
      <w:start w:val="1"/>
    </w:lvl>
    <w:lvl w:ilvl="1">
      <w:lvlJc w:val="left"/>
      <w:lvlText w:val="(%2)"/>
      <w:numFmt w:val="lowerRoman"/>
      <w:start w:val="4"/>
    </w:lvl>
  </w:abstractNum>
  <w:abstractNum w:abstractNumId="58">
    <w:nsid w:val="4AD084E9"/>
    <w:multiLevelType w:val="hybridMultilevel"/>
    <w:lvl w:ilvl="0">
      <w:lvlJc w:val="left"/>
      <w:lvlText w:val="(%1)"/>
      <w:numFmt w:val="lowerLetter"/>
      <w:start w:val="13"/>
    </w:lvl>
    <w:lvl w:ilvl="1">
      <w:lvlJc w:val="left"/>
      <w:lvlText w:val="%2"/>
      <w:numFmt w:val="lowerRoman"/>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lvl w:ilvl="1">
      <w:lvlJc w:val="left"/>
      <w:lvlText w:val="(%2)"/>
      <w:numFmt w:val="lowerRoman"/>
      <w:start w:val="1"/>
    </w:lvl>
  </w:abstractNum>
  <w:abstractNum w:abstractNumId="62">
    <w:nsid w:val="100F8FCA"/>
    <w:multiLevelType w:val="hybridMultilevel"/>
    <w:lvl w:ilvl="0">
      <w:lvlJc w:val="left"/>
      <w:lvlText w:val="(%1)"/>
      <w:numFmt w:val="lowerLetter"/>
      <w:start w:val="3"/>
    </w:lvl>
    <w:lvl w:ilvl="1">
      <w:lvlJc w:val="left"/>
      <w:lvlText w:val="%2"/>
      <w:numFmt w:val="lowerRoman"/>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2"/>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Letter"/>
      <w:start w:val="3"/>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7"/>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1)"/>
      <w:numFmt w:val="lowerLetter"/>
      <w:start w:val="2"/>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2022-07-29T15:13:41Z</dcterms:created>
  <dcterms:modified xsi:type="dcterms:W3CDTF">2022-07-29T15:13:41Z</dcterms:modified>
</cp:coreProperties>
</file>